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1761B" w14:textId="77777777" w:rsidR="00E25C01" w:rsidRDefault="00E25C01" w:rsidP="006D4988">
      <w:pPr>
        <w:spacing w:after="0" w:line="240" w:lineRule="auto"/>
        <w:jc w:val="right"/>
        <w:rPr>
          <w:rFonts w:ascii="Times New Roman" w:eastAsia="Times New Roman" w:hAnsi="Times New Roman" w:cs="Times New Roman"/>
          <w:b/>
          <w:sz w:val="24"/>
          <w:szCs w:val="24"/>
          <w:lang w:eastAsia="hr-HR"/>
        </w:rPr>
      </w:pPr>
      <w:bookmarkStart w:id="0" w:name="_GoBack"/>
      <w:bookmarkEnd w:id="0"/>
    </w:p>
    <w:p w14:paraId="3DB7A226" w14:textId="77777777" w:rsidR="00E25C01" w:rsidRDefault="00E25C01" w:rsidP="006D4988">
      <w:pPr>
        <w:spacing w:after="0" w:line="240" w:lineRule="auto"/>
        <w:jc w:val="right"/>
        <w:rPr>
          <w:rFonts w:ascii="Times New Roman" w:eastAsia="Times New Roman" w:hAnsi="Times New Roman" w:cs="Times New Roman"/>
          <w:b/>
          <w:sz w:val="24"/>
          <w:szCs w:val="24"/>
          <w:lang w:eastAsia="hr-HR"/>
        </w:rPr>
      </w:pPr>
    </w:p>
    <w:p w14:paraId="6FE9B7FA" w14:textId="77777777" w:rsidR="00E25C01" w:rsidRDefault="00E25C01" w:rsidP="006D4988">
      <w:pPr>
        <w:spacing w:after="0" w:line="240" w:lineRule="auto"/>
        <w:jc w:val="right"/>
        <w:rPr>
          <w:rFonts w:ascii="Times New Roman" w:eastAsia="Times New Roman" w:hAnsi="Times New Roman" w:cs="Times New Roman"/>
          <w:b/>
          <w:sz w:val="24"/>
          <w:szCs w:val="24"/>
          <w:lang w:eastAsia="hr-HR"/>
        </w:rPr>
      </w:pPr>
    </w:p>
    <w:p w14:paraId="6F9F5B11" w14:textId="77777777" w:rsidR="00E25C01" w:rsidRDefault="00E25C01" w:rsidP="006D4988">
      <w:pPr>
        <w:spacing w:after="0" w:line="240" w:lineRule="auto"/>
        <w:jc w:val="right"/>
        <w:rPr>
          <w:rFonts w:ascii="Times New Roman" w:eastAsia="Times New Roman" w:hAnsi="Times New Roman" w:cs="Times New Roman"/>
          <w:b/>
          <w:sz w:val="24"/>
          <w:szCs w:val="24"/>
          <w:lang w:eastAsia="hr-HR"/>
        </w:rPr>
      </w:pPr>
    </w:p>
    <w:p w14:paraId="55796018" w14:textId="77777777" w:rsidR="00E25C01" w:rsidRPr="00E25C01" w:rsidRDefault="00E25C01" w:rsidP="00E25C01">
      <w:pPr>
        <w:jc w:val="center"/>
        <w:rPr>
          <w:rFonts w:ascii="Calibri" w:eastAsia="Calibri" w:hAnsi="Calibri" w:cs="Times New Roman"/>
        </w:rPr>
      </w:pPr>
      <w:r w:rsidRPr="00E25C01">
        <w:rPr>
          <w:rFonts w:ascii="Calibri" w:eastAsia="Calibri" w:hAnsi="Calibri" w:cs="Times New Roman"/>
          <w:noProof/>
          <w:lang w:eastAsia="hr-HR"/>
        </w:rPr>
        <w:drawing>
          <wp:inline distT="0" distB="0" distL="0" distR="0" wp14:anchorId="0B3A9017" wp14:editId="60B68C1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25C01">
        <w:rPr>
          <w:rFonts w:ascii="Calibri" w:eastAsia="Calibri" w:hAnsi="Calibri" w:cs="Times New Roman"/>
        </w:rPr>
        <w:fldChar w:fldCharType="begin"/>
      </w:r>
      <w:r w:rsidRPr="00E25C01">
        <w:rPr>
          <w:rFonts w:ascii="Calibri" w:eastAsia="Calibri" w:hAnsi="Calibri" w:cs="Times New Roman"/>
        </w:rPr>
        <w:instrText xml:space="preserve"> INCLUDEPICTURE "http://www.inet.hr/~box/images/grb-rh.gif" \* MERGEFORMATINET </w:instrText>
      </w:r>
      <w:r w:rsidRPr="00E25C01">
        <w:rPr>
          <w:rFonts w:ascii="Calibri" w:eastAsia="Calibri" w:hAnsi="Calibri" w:cs="Times New Roman"/>
        </w:rPr>
        <w:fldChar w:fldCharType="end"/>
      </w:r>
    </w:p>
    <w:p w14:paraId="2C685927" w14:textId="77777777" w:rsidR="00E25C01" w:rsidRPr="00E25C01" w:rsidRDefault="00E25C01" w:rsidP="00E25C01">
      <w:pPr>
        <w:spacing w:before="60" w:after="1680"/>
        <w:jc w:val="center"/>
        <w:rPr>
          <w:rFonts w:ascii="Times New Roman" w:eastAsia="Calibri" w:hAnsi="Times New Roman" w:cs="Times New Roman"/>
          <w:sz w:val="28"/>
        </w:rPr>
      </w:pPr>
      <w:r w:rsidRPr="00E25C01">
        <w:rPr>
          <w:rFonts w:ascii="Times New Roman" w:eastAsia="Calibri" w:hAnsi="Times New Roman" w:cs="Times New Roman"/>
          <w:sz w:val="28"/>
        </w:rPr>
        <w:t>VLADA REPUBLIKE HRVATSKE</w:t>
      </w:r>
    </w:p>
    <w:p w14:paraId="3A30FE3E" w14:textId="77777777" w:rsidR="00E25C01" w:rsidRPr="00E25C01" w:rsidRDefault="00E25C01" w:rsidP="00E25C01">
      <w:pPr>
        <w:jc w:val="both"/>
        <w:rPr>
          <w:rFonts w:ascii="Times New Roman" w:eastAsia="Calibri" w:hAnsi="Times New Roman" w:cs="Times New Roman"/>
          <w:sz w:val="24"/>
          <w:szCs w:val="24"/>
        </w:rPr>
      </w:pPr>
    </w:p>
    <w:p w14:paraId="04965889" w14:textId="77777777" w:rsidR="00E25C01" w:rsidRPr="00E25C01" w:rsidRDefault="00E25C01" w:rsidP="00E25C01">
      <w:pPr>
        <w:jc w:val="right"/>
        <w:rPr>
          <w:rFonts w:ascii="Times New Roman" w:eastAsia="Calibri" w:hAnsi="Times New Roman" w:cs="Times New Roman"/>
          <w:sz w:val="24"/>
          <w:szCs w:val="24"/>
        </w:rPr>
      </w:pPr>
      <w:r w:rsidRPr="00E25C01">
        <w:rPr>
          <w:rFonts w:ascii="Times New Roman" w:eastAsia="Calibri" w:hAnsi="Times New Roman" w:cs="Times New Roman"/>
          <w:sz w:val="24"/>
          <w:szCs w:val="24"/>
        </w:rPr>
        <w:t>Zagreb, 23. siječnja 2019.</w:t>
      </w:r>
    </w:p>
    <w:p w14:paraId="16CF223D" w14:textId="77777777" w:rsidR="00E25C01" w:rsidRPr="00E25C01" w:rsidRDefault="00E25C01" w:rsidP="00E25C01">
      <w:pPr>
        <w:jc w:val="right"/>
        <w:rPr>
          <w:rFonts w:ascii="Times New Roman" w:eastAsia="Calibri" w:hAnsi="Times New Roman" w:cs="Times New Roman"/>
          <w:sz w:val="24"/>
          <w:szCs w:val="24"/>
        </w:rPr>
      </w:pPr>
    </w:p>
    <w:p w14:paraId="236146EB" w14:textId="77777777" w:rsidR="00E25C01" w:rsidRPr="00E25C01" w:rsidRDefault="00E25C01" w:rsidP="00E25C01">
      <w:pPr>
        <w:jc w:val="right"/>
        <w:rPr>
          <w:rFonts w:ascii="Times New Roman" w:eastAsia="Calibri" w:hAnsi="Times New Roman" w:cs="Times New Roman"/>
          <w:sz w:val="24"/>
          <w:szCs w:val="24"/>
        </w:rPr>
      </w:pPr>
    </w:p>
    <w:p w14:paraId="65EA6728" w14:textId="77777777" w:rsidR="00E25C01" w:rsidRPr="00E25C01" w:rsidRDefault="00E25C01" w:rsidP="00E25C01">
      <w:pPr>
        <w:jc w:val="right"/>
        <w:rPr>
          <w:rFonts w:ascii="Times New Roman" w:eastAsia="Calibri" w:hAnsi="Times New Roman" w:cs="Times New Roman"/>
          <w:sz w:val="24"/>
          <w:szCs w:val="24"/>
        </w:rPr>
      </w:pPr>
    </w:p>
    <w:p w14:paraId="6C8455CD" w14:textId="77777777" w:rsidR="00E25C01" w:rsidRPr="00E25C01" w:rsidRDefault="00E25C01" w:rsidP="00E25C01">
      <w:pPr>
        <w:jc w:val="both"/>
        <w:rPr>
          <w:rFonts w:ascii="Times New Roman" w:eastAsia="Calibri" w:hAnsi="Times New Roman" w:cs="Times New Roman"/>
          <w:sz w:val="24"/>
          <w:szCs w:val="24"/>
        </w:rPr>
      </w:pPr>
      <w:r w:rsidRPr="00E25C01">
        <w:rPr>
          <w:rFonts w:ascii="Times New Roman" w:eastAsia="Calibri"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25C01" w:rsidRPr="00E25C01" w14:paraId="7006D655" w14:textId="77777777" w:rsidTr="00C3246F">
        <w:tc>
          <w:tcPr>
            <w:tcW w:w="1951" w:type="dxa"/>
          </w:tcPr>
          <w:p w14:paraId="2BDC855F" w14:textId="77777777" w:rsidR="00E25C01" w:rsidRPr="00E25C01" w:rsidRDefault="00E25C01" w:rsidP="00E25C01">
            <w:pPr>
              <w:spacing w:line="360" w:lineRule="auto"/>
              <w:jc w:val="right"/>
              <w:rPr>
                <w:sz w:val="24"/>
                <w:szCs w:val="24"/>
              </w:rPr>
            </w:pPr>
            <w:r w:rsidRPr="00E25C01">
              <w:rPr>
                <w:sz w:val="24"/>
                <w:szCs w:val="24"/>
              </w:rPr>
              <w:t xml:space="preserve"> </w:t>
            </w:r>
            <w:r w:rsidRPr="00E25C01">
              <w:rPr>
                <w:b/>
                <w:smallCaps/>
                <w:sz w:val="24"/>
                <w:szCs w:val="24"/>
              </w:rPr>
              <w:t>Predlagatelj</w:t>
            </w:r>
            <w:r w:rsidRPr="00E25C01">
              <w:rPr>
                <w:b/>
                <w:sz w:val="24"/>
                <w:szCs w:val="24"/>
              </w:rPr>
              <w:t>:</w:t>
            </w:r>
          </w:p>
        </w:tc>
        <w:tc>
          <w:tcPr>
            <w:tcW w:w="7229" w:type="dxa"/>
          </w:tcPr>
          <w:p w14:paraId="45F55691" w14:textId="53373606" w:rsidR="00E25C01" w:rsidRPr="00E25C01" w:rsidRDefault="00E25C01" w:rsidP="00E25C01">
            <w:pPr>
              <w:spacing w:line="360" w:lineRule="auto"/>
              <w:rPr>
                <w:sz w:val="24"/>
                <w:szCs w:val="24"/>
              </w:rPr>
            </w:pPr>
            <w:r w:rsidRPr="00E25C01">
              <w:rPr>
                <w:sz w:val="24"/>
                <w:szCs w:val="24"/>
              </w:rPr>
              <w:t xml:space="preserve">Ministarstvo </w:t>
            </w:r>
            <w:r>
              <w:rPr>
                <w:sz w:val="24"/>
                <w:szCs w:val="24"/>
              </w:rPr>
              <w:t>zaštite okoliša i energetike</w:t>
            </w:r>
          </w:p>
        </w:tc>
      </w:tr>
    </w:tbl>
    <w:p w14:paraId="51597D07" w14:textId="77777777" w:rsidR="00E25C01" w:rsidRPr="00E25C01" w:rsidRDefault="00E25C01" w:rsidP="00E25C01">
      <w:pPr>
        <w:jc w:val="both"/>
        <w:rPr>
          <w:rFonts w:ascii="Times New Roman" w:eastAsia="Calibri" w:hAnsi="Times New Roman" w:cs="Times New Roman"/>
          <w:sz w:val="24"/>
          <w:szCs w:val="24"/>
        </w:rPr>
      </w:pPr>
      <w:r w:rsidRPr="00E25C01">
        <w:rPr>
          <w:rFonts w:ascii="Times New Roman" w:eastAsia="Calibri"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E25C01" w:rsidRPr="00E25C01" w14:paraId="076A9A2D" w14:textId="77777777" w:rsidTr="00C3246F">
        <w:tc>
          <w:tcPr>
            <w:tcW w:w="1951" w:type="dxa"/>
          </w:tcPr>
          <w:p w14:paraId="711E6303" w14:textId="77777777" w:rsidR="00E25C01" w:rsidRPr="00E25C01" w:rsidRDefault="00E25C01" w:rsidP="00E25C01">
            <w:pPr>
              <w:spacing w:line="360" w:lineRule="auto"/>
              <w:jc w:val="right"/>
              <w:rPr>
                <w:sz w:val="24"/>
                <w:szCs w:val="24"/>
              </w:rPr>
            </w:pPr>
            <w:r w:rsidRPr="00E25C01">
              <w:rPr>
                <w:b/>
                <w:smallCaps/>
                <w:sz w:val="24"/>
                <w:szCs w:val="24"/>
              </w:rPr>
              <w:t>Predmet</w:t>
            </w:r>
            <w:r w:rsidRPr="00E25C01">
              <w:rPr>
                <w:b/>
                <w:sz w:val="24"/>
                <w:szCs w:val="24"/>
              </w:rPr>
              <w:t>:</w:t>
            </w:r>
          </w:p>
        </w:tc>
        <w:tc>
          <w:tcPr>
            <w:tcW w:w="7229" w:type="dxa"/>
          </w:tcPr>
          <w:p w14:paraId="35C95264" w14:textId="7E1682B1" w:rsidR="00E25C01" w:rsidRPr="00E25C01" w:rsidRDefault="00E25C01" w:rsidP="00E25C01">
            <w:pPr>
              <w:spacing w:line="360" w:lineRule="auto"/>
              <w:jc w:val="both"/>
              <w:rPr>
                <w:sz w:val="24"/>
                <w:szCs w:val="24"/>
              </w:rPr>
            </w:pPr>
            <w:r w:rsidRPr="00E25C01">
              <w:rPr>
                <w:sz w:val="24"/>
                <w:szCs w:val="24"/>
              </w:rPr>
              <w:t>Prijedlog</w:t>
            </w:r>
            <w:r>
              <w:rPr>
                <w:sz w:val="24"/>
                <w:szCs w:val="24"/>
              </w:rPr>
              <w:t xml:space="preserve"> uredbe</w:t>
            </w:r>
            <w:r w:rsidRPr="00E25C01">
              <w:rPr>
                <w:sz w:val="24"/>
                <w:szCs w:val="24"/>
              </w:rPr>
              <w:t xml:space="preserve"> o objavi Izmjena i dopuna Dodataka A i C iz svibnja 2017. godine Stockholmske konvencije o postojanim organskim onečišćujućim tvarima</w:t>
            </w:r>
          </w:p>
        </w:tc>
      </w:tr>
    </w:tbl>
    <w:p w14:paraId="1FA96DA4" w14:textId="77777777" w:rsidR="00E25C01" w:rsidRPr="00E25C01" w:rsidRDefault="00E25C01" w:rsidP="00E25C01">
      <w:pPr>
        <w:jc w:val="both"/>
        <w:rPr>
          <w:rFonts w:ascii="Times New Roman" w:eastAsia="Calibri" w:hAnsi="Times New Roman" w:cs="Times New Roman"/>
          <w:sz w:val="24"/>
          <w:szCs w:val="24"/>
        </w:rPr>
      </w:pPr>
      <w:r w:rsidRPr="00E25C01">
        <w:rPr>
          <w:rFonts w:ascii="Times New Roman" w:eastAsia="Calibri" w:hAnsi="Times New Roman" w:cs="Times New Roman"/>
          <w:sz w:val="24"/>
          <w:szCs w:val="24"/>
        </w:rPr>
        <w:t>__________________________________________________________________________</w:t>
      </w:r>
    </w:p>
    <w:p w14:paraId="41DFF662" w14:textId="77777777" w:rsidR="00E25C01" w:rsidRPr="00E25C01" w:rsidRDefault="00E25C01" w:rsidP="00E25C01">
      <w:pPr>
        <w:jc w:val="both"/>
        <w:rPr>
          <w:rFonts w:ascii="Times New Roman" w:eastAsia="Calibri" w:hAnsi="Times New Roman" w:cs="Times New Roman"/>
          <w:sz w:val="24"/>
          <w:szCs w:val="24"/>
        </w:rPr>
      </w:pPr>
    </w:p>
    <w:p w14:paraId="47FBE438" w14:textId="77777777" w:rsidR="00E25C01" w:rsidRPr="00E25C01" w:rsidRDefault="00E25C01" w:rsidP="00E25C01">
      <w:pPr>
        <w:jc w:val="both"/>
        <w:rPr>
          <w:rFonts w:ascii="Times New Roman" w:eastAsia="Calibri" w:hAnsi="Times New Roman" w:cs="Times New Roman"/>
          <w:sz w:val="24"/>
          <w:szCs w:val="24"/>
        </w:rPr>
      </w:pPr>
    </w:p>
    <w:p w14:paraId="256F1149" w14:textId="77777777" w:rsidR="00E25C01" w:rsidRPr="00E25C01" w:rsidRDefault="00E25C01" w:rsidP="00E25C01">
      <w:pPr>
        <w:jc w:val="both"/>
        <w:rPr>
          <w:rFonts w:ascii="Times New Roman" w:eastAsia="Calibri" w:hAnsi="Times New Roman" w:cs="Times New Roman"/>
          <w:sz w:val="24"/>
          <w:szCs w:val="24"/>
        </w:rPr>
      </w:pPr>
    </w:p>
    <w:p w14:paraId="30F6E84D" w14:textId="77777777" w:rsidR="00E25C01" w:rsidRPr="00E25C01" w:rsidRDefault="00E25C01" w:rsidP="00E25C01">
      <w:pPr>
        <w:jc w:val="both"/>
        <w:rPr>
          <w:rFonts w:ascii="Times New Roman" w:eastAsia="Calibri" w:hAnsi="Times New Roman" w:cs="Times New Roman"/>
          <w:sz w:val="24"/>
          <w:szCs w:val="24"/>
        </w:rPr>
      </w:pPr>
    </w:p>
    <w:p w14:paraId="7C2F38B5" w14:textId="77777777" w:rsidR="00E25C01" w:rsidRDefault="00E25C01" w:rsidP="006D4988">
      <w:pPr>
        <w:spacing w:after="0" w:line="240" w:lineRule="auto"/>
        <w:jc w:val="right"/>
        <w:rPr>
          <w:rFonts w:ascii="Times New Roman" w:eastAsia="Times New Roman" w:hAnsi="Times New Roman" w:cs="Times New Roman"/>
          <w:b/>
          <w:sz w:val="24"/>
          <w:szCs w:val="24"/>
          <w:lang w:eastAsia="hr-HR"/>
        </w:rPr>
      </w:pPr>
    </w:p>
    <w:p w14:paraId="7D6C2088" w14:textId="77777777" w:rsidR="00E25C01" w:rsidRDefault="00E25C01" w:rsidP="006D4988">
      <w:pPr>
        <w:spacing w:after="0" w:line="240" w:lineRule="auto"/>
        <w:jc w:val="right"/>
        <w:rPr>
          <w:rFonts w:ascii="Times New Roman" w:eastAsia="Times New Roman" w:hAnsi="Times New Roman" w:cs="Times New Roman"/>
          <w:b/>
          <w:sz w:val="24"/>
          <w:szCs w:val="24"/>
          <w:lang w:eastAsia="hr-HR"/>
        </w:rPr>
      </w:pPr>
    </w:p>
    <w:p w14:paraId="100C574F" w14:textId="77777777" w:rsidR="00E25C01" w:rsidRDefault="00E25C01" w:rsidP="006D4988">
      <w:pPr>
        <w:spacing w:after="0" w:line="240" w:lineRule="auto"/>
        <w:jc w:val="right"/>
        <w:rPr>
          <w:rFonts w:ascii="Times New Roman" w:eastAsia="Times New Roman" w:hAnsi="Times New Roman" w:cs="Times New Roman"/>
          <w:b/>
          <w:sz w:val="24"/>
          <w:szCs w:val="24"/>
          <w:lang w:eastAsia="hr-HR"/>
        </w:rPr>
      </w:pPr>
    </w:p>
    <w:p w14:paraId="46773879" w14:textId="4CA237DB" w:rsidR="00E25C01" w:rsidRDefault="00AA7449" w:rsidP="00AA7449">
      <w:pPr>
        <w:pStyle w:val="Footer"/>
        <w:pBdr>
          <w:top w:val="single" w:sz="4" w:space="1" w:color="404040" w:themeColor="text1" w:themeTint="BF"/>
        </w:pBdr>
        <w:jc w:val="center"/>
        <w:rPr>
          <w:rFonts w:ascii="Times New Roman" w:eastAsia="Times New Roman" w:hAnsi="Times New Roman" w:cs="Times New Roman"/>
          <w:b/>
          <w:sz w:val="24"/>
          <w:szCs w:val="24"/>
          <w:lang w:eastAsia="hr-HR"/>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12F47929" w14:textId="77777777" w:rsidR="00E25C01" w:rsidRDefault="00E25C01" w:rsidP="006D4988">
      <w:pPr>
        <w:spacing w:after="0" w:line="240" w:lineRule="auto"/>
        <w:jc w:val="right"/>
        <w:rPr>
          <w:rFonts w:ascii="Times New Roman" w:eastAsia="Times New Roman" w:hAnsi="Times New Roman" w:cs="Times New Roman"/>
          <w:b/>
          <w:sz w:val="24"/>
          <w:szCs w:val="24"/>
          <w:lang w:eastAsia="hr-HR"/>
        </w:rPr>
      </w:pPr>
    </w:p>
    <w:p w14:paraId="069BA1A7" w14:textId="77777777" w:rsidR="00E25C01" w:rsidRDefault="00E25C01" w:rsidP="006D4988">
      <w:pPr>
        <w:spacing w:after="0" w:line="240" w:lineRule="auto"/>
        <w:jc w:val="right"/>
        <w:rPr>
          <w:rFonts w:ascii="Times New Roman" w:eastAsia="Times New Roman" w:hAnsi="Times New Roman" w:cs="Times New Roman"/>
          <w:b/>
          <w:sz w:val="24"/>
          <w:szCs w:val="24"/>
          <w:lang w:eastAsia="hr-HR"/>
        </w:rPr>
      </w:pPr>
    </w:p>
    <w:p w14:paraId="04D60FC7" w14:textId="03C062D1" w:rsidR="007D6C5D" w:rsidRDefault="006D4988" w:rsidP="006D4988">
      <w:pPr>
        <w:spacing w:after="0" w:line="240" w:lineRule="auto"/>
        <w:jc w:val="right"/>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PRIJEDLOG</w:t>
      </w:r>
    </w:p>
    <w:p w14:paraId="00CC625A" w14:textId="77777777" w:rsidR="006D4988" w:rsidRDefault="006D4988" w:rsidP="006D4988">
      <w:pPr>
        <w:spacing w:after="0" w:line="240" w:lineRule="auto"/>
        <w:jc w:val="right"/>
        <w:rPr>
          <w:rFonts w:ascii="Times New Roman" w:eastAsia="Times New Roman" w:hAnsi="Times New Roman" w:cs="Times New Roman"/>
          <w:b/>
          <w:sz w:val="24"/>
          <w:szCs w:val="24"/>
          <w:lang w:eastAsia="hr-HR"/>
        </w:rPr>
      </w:pPr>
    </w:p>
    <w:p w14:paraId="1A5EBE78" w14:textId="09DBD4A9" w:rsidR="00634143" w:rsidRPr="005635C3" w:rsidRDefault="00634143" w:rsidP="00634143">
      <w:pPr>
        <w:spacing w:after="0" w:line="240" w:lineRule="auto"/>
        <w:ind w:firstLine="709"/>
        <w:jc w:val="both"/>
        <w:rPr>
          <w:rFonts w:ascii="Times New Roman" w:eastAsia="Times New Roman" w:hAnsi="Times New Roman" w:cs="Times New Roman"/>
          <w:sz w:val="24"/>
          <w:szCs w:val="24"/>
          <w:lang w:eastAsia="hr-HR"/>
        </w:rPr>
      </w:pPr>
      <w:r w:rsidRPr="005635C3">
        <w:rPr>
          <w:rFonts w:ascii="Times New Roman" w:eastAsia="Times New Roman" w:hAnsi="Times New Roman" w:cs="Times New Roman"/>
          <w:sz w:val="24"/>
          <w:szCs w:val="24"/>
          <w:lang w:eastAsia="hr-HR"/>
        </w:rPr>
        <w:t>Na temelju članka 30. stavka 1. Zakona o sklapanju i izvršavanju međunarodnih ugovora („Narodne novine“, broj 28/96), a u vezi s člankom 22. Stockholmske konvencije o postojanim organskim onečišćujućim tvarima („Narodne novine - Međunarodni ugovori“, broj 11/06), Vlada Republike Hrvatske je na sjednici održanoj ___________ 201</w:t>
      </w:r>
      <w:r w:rsidR="00B6158A">
        <w:rPr>
          <w:rFonts w:ascii="Times New Roman" w:eastAsia="Times New Roman" w:hAnsi="Times New Roman" w:cs="Times New Roman"/>
          <w:sz w:val="24"/>
          <w:szCs w:val="24"/>
          <w:lang w:eastAsia="hr-HR"/>
        </w:rPr>
        <w:t>9</w:t>
      </w:r>
      <w:r w:rsidRPr="005635C3">
        <w:rPr>
          <w:rFonts w:ascii="Times New Roman" w:eastAsia="Times New Roman" w:hAnsi="Times New Roman" w:cs="Times New Roman"/>
          <w:sz w:val="24"/>
          <w:szCs w:val="24"/>
          <w:lang w:eastAsia="hr-HR"/>
        </w:rPr>
        <w:t>. godine donijela</w:t>
      </w:r>
    </w:p>
    <w:p w14:paraId="3FBDB871" w14:textId="77777777" w:rsidR="00634143" w:rsidRPr="005635C3" w:rsidRDefault="00634143" w:rsidP="00634143">
      <w:pPr>
        <w:spacing w:after="0" w:line="240" w:lineRule="auto"/>
        <w:jc w:val="center"/>
        <w:rPr>
          <w:rFonts w:ascii="Times New Roman" w:eastAsia="Times New Roman" w:hAnsi="Times New Roman" w:cs="Times New Roman"/>
          <w:b/>
          <w:bCs/>
          <w:sz w:val="24"/>
          <w:szCs w:val="24"/>
          <w:lang w:eastAsia="hr-HR"/>
        </w:rPr>
      </w:pPr>
    </w:p>
    <w:p w14:paraId="6C599F64" w14:textId="77777777" w:rsidR="00634143" w:rsidRPr="005635C3" w:rsidRDefault="00634143" w:rsidP="00634143">
      <w:pPr>
        <w:spacing w:after="0" w:line="240" w:lineRule="auto"/>
        <w:jc w:val="center"/>
        <w:rPr>
          <w:rFonts w:ascii="Times New Roman" w:eastAsia="Times New Roman" w:hAnsi="Times New Roman" w:cs="Times New Roman"/>
          <w:b/>
          <w:bCs/>
          <w:sz w:val="24"/>
          <w:szCs w:val="24"/>
          <w:lang w:eastAsia="hr-HR"/>
        </w:rPr>
      </w:pPr>
      <w:r w:rsidRPr="005635C3">
        <w:rPr>
          <w:rFonts w:ascii="Times New Roman" w:eastAsia="Times New Roman" w:hAnsi="Times New Roman" w:cs="Times New Roman"/>
          <w:b/>
          <w:bCs/>
          <w:sz w:val="24"/>
          <w:szCs w:val="24"/>
          <w:lang w:eastAsia="hr-HR"/>
        </w:rPr>
        <w:t>U R E D B U</w:t>
      </w:r>
    </w:p>
    <w:p w14:paraId="45449F16" w14:textId="77777777" w:rsidR="00634143" w:rsidRPr="005635C3" w:rsidRDefault="00634143" w:rsidP="00634143">
      <w:pPr>
        <w:spacing w:after="0" w:line="240" w:lineRule="auto"/>
        <w:jc w:val="center"/>
        <w:rPr>
          <w:rFonts w:ascii="Times New Roman" w:eastAsia="Times New Roman" w:hAnsi="Times New Roman" w:cs="Times New Roman"/>
          <w:b/>
          <w:bCs/>
          <w:sz w:val="24"/>
          <w:szCs w:val="24"/>
          <w:lang w:eastAsia="hr-HR"/>
        </w:rPr>
      </w:pPr>
    </w:p>
    <w:p w14:paraId="7497EE39" w14:textId="77777777" w:rsidR="00634143" w:rsidRPr="005635C3" w:rsidRDefault="00634143" w:rsidP="00634143">
      <w:pPr>
        <w:spacing w:after="0" w:line="240" w:lineRule="auto"/>
        <w:jc w:val="center"/>
        <w:rPr>
          <w:rFonts w:ascii="Times New Roman" w:eastAsia="Times New Roman" w:hAnsi="Times New Roman" w:cs="Times New Roman"/>
          <w:b/>
          <w:bCs/>
          <w:sz w:val="24"/>
          <w:szCs w:val="24"/>
          <w:lang w:eastAsia="hr-HR"/>
        </w:rPr>
      </w:pPr>
      <w:r w:rsidRPr="005635C3">
        <w:rPr>
          <w:rFonts w:ascii="Times New Roman" w:eastAsia="Times New Roman" w:hAnsi="Times New Roman" w:cs="Times New Roman"/>
          <w:b/>
          <w:bCs/>
          <w:sz w:val="24"/>
          <w:szCs w:val="24"/>
          <w:lang w:eastAsia="hr-HR"/>
        </w:rPr>
        <w:t>o objavi Izmjena i dopuna Dodataka A i C iz svibnja 2017. godine Stockholmske konvencije o postojanim organskim onečišćujućim tvarima</w:t>
      </w:r>
    </w:p>
    <w:p w14:paraId="039AFBBE" w14:textId="77777777" w:rsidR="00634143" w:rsidRPr="005635C3" w:rsidRDefault="00634143" w:rsidP="00634143">
      <w:pPr>
        <w:spacing w:after="0" w:line="240" w:lineRule="auto"/>
        <w:jc w:val="center"/>
        <w:rPr>
          <w:rFonts w:ascii="Times New Roman" w:eastAsia="Times New Roman" w:hAnsi="Times New Roman" w:cs="Times New Roman"/>
          <w:b/>
          <w:bCs/>
          <w:sz w:val="24"/>
          <w:szCs w:val="24"/>
          <w:lang w:eastAsia="hr-HR"/>
        </w:rPr>
      </w:pPr>
    </w:p>
    <w:p w14:paraId="6BB86563" w14:textId="77777777" w:rsidR="00634143" w:rsidRPr="005635C3" w:rsidRDefault="00634143" w:rsidP="00634143">
      <w:pPr>
        <w:spacing w:after="0" w:line="240" w:lineRule="auto"/>
        <w:jc w:val="center"/>
        <w:rPr>
          <w:rFonts w:ascii="Times New Roman" w:eastAsia="Times New Roman" w:hAnsi="Times New Roman" w:cs="Times New Roman"/>
          <w:b/>
          <w:bCs/>
          <w:sz w:val="24"/>
          <w:szCs w:val="24"/>
          <w:lang w:eastAsia="hr-HR"/>
        </w:rPr>
      </w:pPr>
    </w:p>
    <w:p w14:paraId="1C167E1A" w14:textId="77777777" w:rsidR="00634143" w:rsidRPr="005635C3" w:rsidRDefault="00634143" w:rsidP="00634143">
      <w:pPr>
        <w:spacing w:after="0" w:line="240" w:lineRule="auto"/>
        <w:jc w:val="center"/>
        <w:rPr>
          <w:rFonts w:ascii="Times New Roman" w:eastAsia="Times New Roman" w:hAnsi="Times New Roman" w:cs="Times New Roman"/>
          <w:b/>
          <w:bCs/>
          <w:sz w:val="24"/>
          <w:szCs w:val="24"/>
          <w:lang w:eastAsia="hr-HR"/>
        </w:rPr>
      </w:pPr>
      <w:r w:rsidRPr="005635C3">
        <w:rPr>
          <w:rFonts w:ascii="Times New Roman" w:eastAsia="Times New Roman" w:hAnsi="Times New Roman" w:cs="Times New Roman"/>
          <w:b/>
          <w:bCs/>
          <w:sz w:val="24"/>
          <w:szCs w:val="24"/>
          <w:lang w:eastAsia="hr-HR"/>
        </w:rPr>
        <w:t xml:space="preserve">Članak 1. </w:t>
      </w:r>
    </w:p>
    <w:p w14:paraId="25F07E18" w14:textId="77777777" w:rsidR="00634143" w:rsidRPr="005635C3" w:rsidRDefault="00634143" w:rsidP="00634143">
      <w:pPr>
        <w:spacing w:after="0" w:line="240" w:lineRule="auto"/>
        <w:jc w:val="center"/>
        <w:rPr>
          <w:rFonts w:ascii="Times New Roman" w:eastAsia="Times New Roman" w:hAnsi="Times New Roman" w:cs="Times New Roman"/>
          <w:b/>
          <w:bCs/>
          <w:sz w:val="24"/>
          <w:szCs w:val="24"/>
          <w:lang w:eastAsia="hr-HR"/>
        </w:rPr>
      </w:pPr>
    </w:p>
    <w:p w14:paraId="16221F9C" w14:textId="77777777" w:rsidR="00634143" w:rsidRPr="005635C3" w:rsidRDefault="00634143" w:rsidP="00634143">
      <w:pPr>
        <w:spacing w:after="0" w:line="240" w:lineRule="auto"/>
        <w:ind w:firstLine="709"/>
        <w:jc w:val="both"/>
        <w:rPr>
          <w:rFonts w:ascii="Times New Roman" w:eastAsia="Times New Roman" w:hAnsi="Times New Roman" w:cs="Times New Roman"/>
          <w:sz w:val="24"/>
          <w:szCs w:val="24"/>
          <w:lang w:eastAsia="hr-HR"/>
        </w:rPr>
      </w:pPr>
      <w:r w:rsidRPr="005635C3">
        <w:rPr>
          <w:rFonts w:ascii="Times New Roman" w:eastAsia="Times New Roman" w:hAnsi="Times New Roman" w:cs="Times New Roman"/>
          <w:sz w:val="24"/>
          <w:szCs w:val="24"/>
          <w:lang w:eastAsia="hr-HR"/>
        </w:rPr>
        <w:t xml:space="preserve">Objavljuju se Izmjene i dopune Dodataka A </w:t>
      </w:r>
      <w:r w:rsidR="00245995" w:rsidRPr="005635C3">
        <w:rPr>
          <w:rFonts w:ascii="Times New Roman" w:eastAsia="Times New Roman" w:hAnsi="Times New Roman" w:cs="Times New Roman"/>
          <w:sz w:val="24"/>
          <w:szCs w:val="24"/>
          <w:lang w:eastAsia="hr-HR"/>
        </w:rPr>
        <w:t xml:space="preserve">i C </w:t>
      </w:r>
      <w:r w:rsidRPr="005635C3">
        <w:rPr>
          <w:rFonts w:ascii="Times New Roman" w:eastAsia="Times New Roman" w:hAnsi="Times New Roman" w:cs="Times New Roman"/>
          <w:sz w:val="24"/>
          <w:szCs w:val="24"/>
          <w:lang w:eastAsia="hr-HR"/>
        </w:rPr>
        <w:t>Stockholmske konvencije o postojanim organskim onečišćujućim tvarima usvojene na osmom sastanku Konferencije stranaka Stockholmske konvencije o postojanim organskim onečišćujućim tvarima u svibnju 2017. godine, u izvorniku na arapskom, kineskom, engleskom, francuskom, ruskom i španjolskom jeziku.</w:t>
      </w:r>
    </w:p>
    <w:p w14:paraId="362362B0" w14:textId="77777777" w:rsidR="00634143" w:rsidRPr="005635C3" w:rsidRDefault="00634143" w:rsidP="00634143">
      <w:pPr>
        <w:spacing w:after="0" w:line="240" w:lineRule="auto"/>
        <w:jc w:val="center"/>
        <w:rPr>
          <w:rFonts w:ascii="Times New Roman" w:eastAsia="Times New Roman" w:hAnsi="Times New Roman" w:cs="Times New Roman"/>
          <w:b/>
          <w:sz w:val="24"/>
          <w:szCs w:val="24"/>
          <w:lang w:eastAsia="hr-HR"/>
        </w:rPr>
      </w:pPr>
    </w:p>
    <w:p w14:paraId="068DCA90" w14:textId="77777777" w:rsidR="00634143" w:rsidRPr="005635C3" w:rsidRDefault="00634143" w:rsidP="00634143">
      <w:pPr>
        <w:spacing w:after="0" w:line="240" w:lineRule="auto"/>
        <w:jc w:val="center"/>
        <w:rPr>
          <w:rFonts w:ascii="Times New Roman" w:eastAsia="Times New Roman" w:hAnsi="Times New Roman" w:cs="Times New Roman"/>
          <w:b/>
          <w:sz w:val="24"/>
          <w:szCs w:val="24"/>
          <w:lang w:eastAsia="hr-HR"/>
        </w:rPr>
      </w:pPr>
      <w:r w:rsidRPr="005635C3">
        <w:rPr>
          <w:rFonts w:ascii="Times New Roman" w:eastAsia="Times New Roman" w:hAnsi="Times New Roman" w:cs="Times New Roman"/>
          <w:b/>
          <w:sz w:val="24"/>
          <w:szCs w:val="24"/>
          <w:lang w:eastAsia="hr-HR"/>
        </w:rPr>
        <w:t>Članak 2.</w:t>
      </w:r>
    </w:p>
    <w:p w14:paraId="08A0BAE0" w14:textId="77777777" w:rsidR="00634143" w:rsidRPr="005635C3" w:rsidRDefault="00634143" w:rsidP="00634143">
      <w:pPr>
        <w:spacing w:after="0" w:line="240" w:lineRule="auto"/>
        <w:jc w:val="center"/>
        <w:rPr>
          <w:rFonts w:ascii="Times New Roman" w:eastAsia="Times New Roman" w:hAnsi="Times New Roman" w:cs="Times New Roman"/>
          <w:b/>
          <w:sz w:val="24"/>
          <w:szCs w:val="24"/>
          <w:lang w:eastAsia="hr-HR"/>
        </w:rPr>
      </w:pPr>
    </w:p>
    <w:p w14:paraId="192DDE92" w14:textId="74ABDDFE" w:rsidR="007944D5" w:rsidRPr="005635C3" w:rsidRDefault="00634143" w:rsidP="001B0AFE">
      <w:pPr>
        <w:ind w:firstLine="709"/>
        <w:rPr>
          <w:rFonts w:ascii="Times New Roman" w:eastAsia="Times New Roman" w:hAnsi="Times New Roman" w:cs="Times New Roman"/>
          <w:sz w:val="24"/>
          <w:szCs w:val="24"/>
          <w:lang w:eastAsia="hr-HR"/>
        </w:rPr>
      </w:pPr>
      <w:r w:rsidRPr="005635C3">
        <w:rPr>
          <w:rFonts w:ascii="Times New Roman" w:eastAsia="Times New Roman" w:hAnsi="Times New Roman" w:cs="Times New Roman"/>
          <w:sz w:val="24"/>
          <w:szCs w:val="24"/>
          <w:lang w:eastAsia="hr-HR"/>
        </w:rPr>
        <w:t xml:space="preserve">Tekst Izmjena i dopuna Dodataka A i </w:t>
      </w:r>
      <w:r w:rsidR="00194132" w:rsidRPr="005635C3">
        <w:rPr>
          <w:rFonts w:ascii="Times New Roman" w:eastAsia="Times New Roman" w:hAnsi="Times New Roman" w:cs="Times New Roman"/>
          <w:sz w:val="24"/>
          <w:szCs w:val="24"/>
          <w:lang w:eastAsia="hr-HR"/>
        </w:rPr>
        <w:t>C</w:t>
      </w:r>
      <w:r w:rsidR="006D4988">
        <w:rPr>
          <w:rFonts w:ascii="Times New Roman" w:eastAsia="Times New Roman" w:hAnsi="Times New Roman" w:cs="Times New Roman"/>
          <w:sz w:val="24"/>
          <w:szCs w:val="24"/>
          <w:lang w:eastAsia="hr-HR"/>
        </w:rPr>
        <w:t xml:space="preserve"> iz s</w:t>
      </w:r>
      <w:r w:rsidR="00D20F09">
        <w:rPr>
          <w:rFonts w:ascii="Times New Roman" w:eastAsia="Times New Roman" w:hAnsi="Times New Roman" w:cs="Times New Roman"/>
          <w:sz w:val="24"/>
          <w:szCs w:val="24"/>
          <w:lang w:eastAsia="hr-HR"/>
        </w:rPr>
        <w:t>v</w:t>
      </w:r>
      <w:r w:rsidR="006D4988">
        <w:rPr>
          <w:rFonts w:ascii="Times New Roman" w:eastAsia="Times New Roman" w:hAnsi="Times New Roman" w:cs="Times New Roman"/>
          <w:sz w:val="24"/>
          <w:szCs w:val="24"/>
          <w:lang w:eastAsia="hr-HR"/>
        </w:rPr>
        <w:t>ibnja 2017. godine</w:t>
      </w:r>
      <w:r w:rsidR="00194132" w:rsidRPr="005635C3">
        <w:rPr>
          <w:rFonts w:ascii="Times New Roman" w:eastAsia="Times New Roman" w:hAnsi="Times New Roman" w:cs="Times New Roman"/>
          <w:sz w:val="24"/>
          <w:szCs w:val="24"/>
          <w:lang w:eastAsia="hr-HR"/>
        </w:rPr>
        <w:t xml:space="preserve"> </w:t>
      </w:r>
      <w:r w:rsidRPr="005635C3">
        <w:rPr>
          <w:rFonts w:ascii="Times New Roman" w:eastAsia="Times New Roman" w:hAnsi="Times New Roman" w:cs="Times New Roman"/>
          <w:sz w:val="24"/>
          <w:szCs w:val="24"/>
          <w:lang w:eastAsia="hr-HR"/>
        </w:rPr>
        <w:t>iz članka 1. ove Uredbe, u izvorniku na engleskom jeziku i u prijevodu na hrvatski jezik, glasi:</w:t>
      </w:r>
    </w:p>
    <w:p w14:paraId="0FC04D8D" w14:textId="77777777" w:rsidR="00634143" w:rsidRPr="006E5508" w:rsidRDefault="00634143" w:rsidP="006E5508">
      <w:pPr>
        <w:spacing w:after="120" w:line="240" w:lineRule="auto"/>
        <w:rPr>
          <w:rFonts w:ascii="Times New Roman" w:eastAsia="Times New Roman" w:hAnsi="Times New Roman" w:cs="Times New Roman"/>
          <w:b/>
          <w:sz w:val="28"/>
          <w:szCs w:val="24"/>
        </w:rPr>
      </w:pPr>
      <w:r w:rsidRPr="006E5508">
        <w:rPr>
          <w:rFonts w:ascii="Times New Roman" w:eastAsia="Times New Roman" w:hAnsi="Times New Roman" w:cs="Times New Roman"/>
          <w:b/>
          <w:sz w:val="28"/>
          <w:szCs w:val="24"/>
        </w:rPr>
        <w:t xml:space="preserve">SC-8/10: </w:t>
      </w:r>
      <w:r w:rsidR="002510BA" w:rsidRPr="006E5508">
        <w:rPr>
          <w:rFonts w:ascii="Times New Roman" w:eastAsia="Times New Roman" w:hAnsi="Times New Roman" w:cs="Times New Roman"/>
          <w:b/>
          <w:sz w:val="28"/>
          <w:szCs w:val="24"/>
        </w:rPr>
        <w:t xml:space="preserve">Uvrštenje </w:t>
      </w:r>
      <w:r w:rsidRPr="006E5508">
        <w:rPr>
          <w:rFonts w:ascii="Times New Roman" w:eastAsia="Times New Roman" w:hAnsi="Times New Roman" w:cs="Times New Roman"/>
          <w:b/>
          <w:sz w:val="28"/>
          <w:szCs w:val="24"/>
        </w:rPr>
        <w:t xml:space="preserve">dekabromodifenil </w:t>
      </w:r>
      <w:r w:rsidR="00E64C41" w:rsidRPr="006E5508">
        <w:rPr>
          <w:rFonts w:ascii="Times New Roman" w:eastAsia="Times New Roman" w:hAnsi="Times New Roman" w:cs="Times New Roman"/>
          <w:b/>
          <w:sz w:val="28"/>
          <w:szCs w:val="24"/>
        </w:rPr>
        <w:t>etera</w:t>
      </w:r>
    </w:p>
    <w:p w14:paraId="5F6BCAC6" w14:textId="77777777" w:rsidR="00634143" w:rsidRPr="005635C3" w:rsidRDefault="00634143" w:rsidP="005F0764">
      <w:pPr>
        <w:suppressAutoHyphens/>
        <w:spacing w:after="120" w:line="240" w:lineRule="auto"/>
        <w:ind w:firstLine="709"/>
        <w:rPr>
          <w:rFonts w:ascii="Times New Roman" w:eastAsia="Times New Roman" w:hAnsi="Times New Roman" w:cs="Times New Roman"/>
          <w:sz w:val="24"/>
          <w:szCs w:val="24"/>
        </w:rPr>
      </w:pPr>
      <w:r w:rsidRPr="005635C3">
        <w:rPr>
          <w:rFonts w:ascii="Times New Roman" w:eastAsia="Times New Roman" w:hAnsi="Times New Roman" w:cs="Times New Roman"/>
          <w:i/>
          <w:sz w:val="24"/>
          <w:szCs w:val="24"/>
        </w:rPr>
        <w:t>Konferencija stranaka,</w:t>
      </w:r>
    </w:p>
    <w:p w14:paraId="454F02BE" w14:textId="77777777" w:rsidR="00405910" w:rsidRPr="005635C3" w:rsidRDefault="00194132" w:rsidP="005F0764">
      <w:pPr>
        <w:suppressAutoHyphens/>
        <w:spacing w:after="0" w:line="240" w:lineRule="auto"/>
        <w:ind w:firstLine="709"/>
        <w:rPr>
          <w:rFonts w:ascii="Times New Roman" w:eastAsia="Times New Roman" w:hAnsi="Times New Roman" w:cs="Times New Roman"/>
          <w:sz w:val="24"/>
          <w:szCs w:val="24"/>
        </w:rPr>
      </w:pPr>
      <w:r w:rsidRPr="005635C3">
        <w:rPr>
          <w:rFonts w:ascii="Times New Roman" w:eastAsia="Times New Roman" w:hAnsi="Times New Roman" w:cs="Times New Roman"/>
          <w:i/>
          <w:sz w:val="24"/>
          <w:szCs w:val="24"/>
        </w:rPr>
        <w:t xml:space="preserve">Uzimajući u obzir </w:t>
      </w:r>
      <w:r w:rsidR="00B2729C" w:rsidRPr="004670E5">
        <w:rPr>
          <w:rFonts w:ascii="Times New Roman" w:eastAsia="Times New Roman" w:hAnsi="Times New Roman" w:cs="Times New Roman"/>
          <w:sz w:val="24"/>
          <w:szCs w:val="24"/>
        </w:rPr>
        <w:t>profil</w:t>
      </w:r>
      <w:r w:rsidRPr="005635C3">
        <w:rPr>
          <w:rFonts w:ascii="Times New Roman" w:eastAsia="Times New Roman" w:hAnsi="Times New Roman" w:cs="Times New Roman"/>
          <w:sz w:val="24"/>
          <w:szCs w:val="24"/>
        </w:rPr>
        <w:t xml:space="preserve"> </w:t>
      </w:r>
      <w:r w:rsidR="005635C3" w:rsidRPr="005635C3">
        <w:rPr>
          <w:rFonts w:ascii="Times New Roman" w:eastAsia="Times New Roman" w:hAnsi="Times New Roman" w:cs="Times New Roman"/>
          <w:sz w:val="24"/>
          <w:szCs w:val="24"/>
        </w:rPr>
        <w:t>rizika i ocjenu</w:t>
      </w:r>
      <w:r w:rsidR="0097009F" w:rsidRPr="005635C3">
        <w:rPr>
          <w:rFonts w:ascii="Times New Roman" w:eastAsia="Times New Roman" w:hAnsi="Times New Roman" w:cs="Times New Roman"/>
          <w:sz w:val="24"/>
          <w:szCs w:val="24"/>
        </w:rPr>
        <w:t xml:space="preserve"> upravljanja rizi</w:t>
      </w:r>
      <w:r w:rsidR="005635C3" w:rsidRPr="005635C3">
        <w:rPr>
          <w:rFonts w:ascii="Times New Roman" w:eastAsia="Times New Roman" w:hAnsi="Times New Roman" w:cs="Times New Roman"/>
          <w:sz w:val="24"/>
          <w:szCs w:val="24"/>
        </w:rPr>
        <w:t xml:space="preserve">cima </w:t>
      </w:r>
      <w:r w:rsidR="00A316AF">
        <w:rPr>
          <w:rFonts w:ascii="Times New Roman" w:eastAsia="Times New Roman" w:hAnsi="Times New Roman" w:cs="Times New Roman"/>
          <w:sz w:val="24"/>
          <w:szCs w:val="24"/>
        </w:rPr>
        <w:t>te</w:t>
      </w:r>
      <w:r w:rsidR="00A316AF" w:rsidRPr="005635C3">
        <w:rPr>
          <w:rFonts w:ascii="Times New Roman" w:eastAsia="Times New Roman" w:hAnsi="Times New Roman" w:cs="Times New Roman"/>
          <w:sz w:val="24"/>
          <w:szCs w:val="24"/>
        </w:rPr>
        <w:t xml:space="preserve"> </w:t>
      </w:r>
      <w:r w:rsidR="0097009F" w:rsidRPr="005635C3">
        <w:rPr>
          <w:rFonts w:ascii="Times New Roman" w:eastAsia="Times New Roman" w:hAnsi="Times New Roman" w:cs="Times New Roman"/>
          <w:sz w:val="24"/>
          <w:szCs w:val="24"/>
        </w:rPr>
        <w:t xml:space="preserve">dodatak ocjeni upravljanja </w:t>
      </w:r>
      <w:r w:rsidR="00A316AF" w:rsidRPr="005635C3">
        <w:rPr>
          <w:rFonts w:ascii="Times New Roman" w:eastAsia="Times New Roman" w:hAnsi="Times New Roman" w:cs="Times New Roman"/>
          <w:sz w:val="24"/>
          <w:szCs w:val="24"/>
        </w:rPr>
        <w:t>rizi</w:t>
      </w:r>
      <w:r w:rsidR="00A316AF">
        <w:rPr>
          <w:rFonts w:ascii="Times New Roman" w:eastAsia="Times New Roman" w:hAnsi="Times New Roman" w:cs="Times New Roman"/>
          <w:sz w:val="24"/>
          <w:szCs w:val="24"/>
        </w:rPr>
        <w:t>cima</w:t>
      </w:r>
      <w:r w:rsidR="00A316AF" w:rsidRPr="005635C3">
        <w:rPr>
          <w:rFonts w:ascii="Times New Roman" w:eastAsia="Times New Roman" w:hAnsi="Times New Roman" w:cs="Times New Roman"/>
          <w:sz w:val="24"/>
          <w:szCs w:val="24"/>
        </w:rPr>
        <w:t xml:space="preserve"> </w:t>
      </w:r>
      <w:r w:rsidR="0097009F" w:rsidRPr="005635C3">
        <w:rPr>
          <w:rFonts w:ascii="Times New Roman" w:eastAsia="Times New Roman" w:hAnsi="Times New Roman" w:cs="Times New Roman"/>
          <w:sz w:val="24"/>
          <w:szCs w:val="24"/>
        </w:rPr>
        <w:t>za dekabromodifenil eter (komercijalna smjesa, c-de</w:t>
      </w:r>
      <w:r w:rsidR="00405910" w:rsidRPr="005635C3">
        <w:rPr>
          <w:rFonts w:ascii="Times New Roman" w:eastAsia="Times New Roman" w:hAnsi="Times New Roman" w:cs="Times New Roman"/>
          <w:sz w:val="24"/>
          <w:szCs w:val="24"/>
        </w:rPr>
        <w:t>k</w:t>
      </w:r>
      <w:r w:rsidR="0097009F" w:rsidRPr="005635C3">
        <w:rPr>
          <w:rFonts w:ascii="Times New Roman" w:eastAsia="Times New Roman" w:hAnsi="Times New Roman" w:cs="Times New Roman"/>
          <w:sz w:val="24"/>
          <w:szCs w:val="24"/>
        </w:rPr>
        <w:t xml:space="preserve">aBDE) </w:t>
      </w:r>
      <w:r w:rsidR="00A316AF" w:rsidRPr="005635C3">
        <w:rPr>
          <w:rFonts w:ascii="Times New Roman" w:eastAsia="Times New Roman" w:hAnsi="Times New Roman" w:cs="Times New Roman"/>
          <w:sz w:val="24"/>
          <w:szCs w:val="24"/>
        </w:rPr>
        <w:t>koj</w:t>
      </w:r>
      <w:r w:rsidR="00A316AF">
        <w:rPr>
          <w:rFonts w:ascii="Times New Roman" w:eastAsia="Times New Roman" w:hAnsi="Times New Roman" w:cs="Times New Roman"/>
          <w:sz w:val="24"/>
          <w:szCs w:val="24"/>
        </w:rPr>
        <w:t>e</w:t>
      </w:r>
      <w:r w:rsidR="00A316AF" w:rsidRPr="005635C3">
        <w:rPr>
          <w:rFonts w:ascii="Times New Roman" w:eastAsia="Times New Roman" w:hAnsi="Times New Roman" w:cs="Times New Roman"/>
          <w:sz w:val="24"/>
          <w:szCs w:val="24"/>
        </w:rPr>
        <w:t xml:space="preserve"> </w:t>
      </w:r>
      <w:r w:rsidR="0097009F" w:rsidRPr="005635C3">
        <w:rPr>
          <w:rFonts w:ascii="Times New Roman" w:eastAsia="Times New Roman" w:hAnsi="Times New Roman" w:cs="Times New Roman"/>
          <w:sz w:val="24"/>
          <w:szCs w:val="24"/>
        </w:rPr>
        <w:t>je dostavilo Povjerenstvo za razmatranje postojanih organskih onečišćujućih tvari</w:t>
      </w:r>
      <w:r w:rsidR="00CA4751">
        <w:rPr>
          <w:rFonts w:ascii="Times New Roman" w:eastAsia="Times New Roman" w:hAnsi="Times New Roman" w:cs="Times New Roman"/>
          <w:sz w:val="24"/>
          <w:szCs w:val="24"/>
        </w:rPr>
        <w:t>,</w:t>
      </w:r>
      <w:r w:rsidR="00405910" w:rsidRPr="005635C3">
        <w:rPr>
          <w:rFonts w:ascii="Times New Roman" w:hAnsi="Times New Roman" w:cs="Times New Roman"/>
          <w:sz w:val="24"/>
          <w:szCs w:val="24"/>
          <w:vertAlign w:val="superscript"/>
          <w:lang w:val="en-GB"/>
        </w:rPr>
        <w:footnoteReference w:id="1"/>
      </w:r>
      <w:r w:rsidR="00D16232" w:rsidRPr="005635C3">
        <w:rPr>
          <w:rFonts w:ascii="Times New Roman" w:eastAsia="Times New Roman" w:hAnsi="Times New Roman" w:cs="Times New Roman"/>
          <w:sz w:val="24"/>
          <w:szCs w:val="24"/>
        </w:rPr>
        <w:t xml:space="preserve"> </w:t>
      </w:r>
    </w:p>
    <w:p w14:paraId="032913AF" w14:textId="77777777" w:rsidR="00405910" w:rsidRPr="005635C3" w:rsidRDefault="00405910" w:rsidP="005F0764">
      <w:pPr>
        <w:suppressAutoHyphens/>
        <w:spacing w:after="0" w:line="240" w:lineRule="auto"/>
        <w:ind w:firstLine="426"/>
        <w:rPr>
          <w:rFonts w:ascii="Times New Roman" w:eastAsia="Times New Roman" w:hAnsi="Times New Roman" w:cs="Times New Roman"/>
          <w:i/>
          <w:sz w:val="24"/>
          <w:szCs w:val="24"/>
        </w:rPr>
      </w:pPr>
    </w:p>
    <w:p w14:paraId="59E4E030" w14:textId="2FC72724" w:rsidR="00405910" w:rsidRPr="005635C3" w:rsidRDefault="005635C3" w:rsidP="005F0764">
      <w:pPr>
        <w:suppressAutoHyphens/>
        <w:spacing w:after="0" w:line="240" w:lineRule="auto"/>
        <w:ind w:firstLine="709"/>
        <w:rPr>
          <w:rFonts w:ascii="Times New Roman" w:eastAsia="Times New Roman" w:hAnsi="Times New Roman" w:cs="Times New Roman"/>
          <w:sz w:val="24"/>
          <w:szCs w:val="24"/>
        </w:rPr>
      </w:pPr>
      <w:r w:rsidRPr="005635C3">
        <w:rPr>
          <w:rFonts w:ascii="Times New Roman" w:eastAsia="Times New Roman" w:hAnsi="Times New Roman" w:cs="Times New Roman"/>
          <w:i/>
          <w:sz w:val="24"/>
          <w:szCs w:val="24"/>
        </w:rPr>
        <w:t xml:space="preserve">Imajući na umu </w:t>
      </w:r>
      <w:r w:rsidR="00405910" w:rsidRPr="005635C3">
        <w:rPr>
          <w:rFonts w:ascii="Times New Roman" w:eastAsia="Times New Roman" w:hAnsi="Times New Roman" w:cs="Times New Roman"/>
          <w:sz w:val="24"/>
          <w:szCs w:val="24"/>
        </w:rPr>
        <w:t>preporuku Povjerenstva za razmatranje</w:t>
      </w:r>
      <w:r w:rsidR="009D3989" w:rsidRPr="005635C3">
        <w:rPr>
          <w:rFonts w:ascii="Times New Roman" w:eastAsia="Times New Roman" w:hAnsi="Times New Roman" w:cs="Times New Roman"/>
          <w:sz w:val="24"/>
          <w:szCs w:val="24"/>
        </w:rPr>
        <w:t xml:space="preserve"> </w:t>
      </w:r>
      <w:r w:rsidR="00405910" w:rsidRPr="005635C3">
        <w:rPr>
          <w:rFonts w:ascii="Times New Roman" w:eastAsia="Times New Roman" w:hAnsi="Times New Roman" w:cs="Times New Roman"/>
          <w:sz w:val="24"/>
          <w:szCs w:val="24"/>
        </w:rPr>
        <w:t>postojanih</w:t>
      </w:r>
      <w:r w:rsidR="007C255B">
        <w:rPr>
          <w:rFonts w:ascii="Times New Roman" w:eastAsia="Times New Roman" w:hAnsi="Times New Roman" w:cs="Times New Roman"/>
          <w:sz w:val="24"/>
          <w:szCs w:val="24"/>
        </w:rPr>
        <w:t xml:space="preserve"> organskih onečišćujućih tvari </w:t>
      </w:r>
      <w:r w:rsidR="00A316AF">
        <w:rPr>
          <w:rFonts w:ascii="Times New Roman" w:eastAsia="Times New Roman" w:hAnsi="Times New Roman" w:cs="Times New Roman"/>
          <w:sz w:val="24"/>
          <w:szCs w:val="24"/>
        </w:rPr>
        <w:t>da se</w:t>
      </w:r>
      <w:r w:rsidR="007C255B">
        <w:rPr>
          <w:rFonts w:ascii="Times New Roman" w:eastAsia="Times New Roman" w:hAnsi="Times New Roman" w:cs="Times New Roman"/>
          <w:sz w:val="24"/>
          <w:szCs w:val="24"/>
        </w:rPr>
        <w:t xml:space="preserve"> </w:t>
      </w:r>
      <w:r w:rsidR="00405910" w:rsidRPr="005635C3">
        <w:rPr>
          <w:rFonts w:ascii="Times New Roman" w:eastAsia="Times New Roman" w:hAnsi="Times New Roman" w:cs="Times New Roman"/>
          <w:sz w:val="24"/>
          <w:szCs w:val="24"/>
        </w:rPr>
        <w:t xml:space="preserve">dekabromodifenil eter (BDE-209) c-dekaBDE </w:t>
      </w:r>
      <w:r w:rsidR="00A316AF">
        <w:rPr>
          <w:rFonts w:ascii="Times New Roman" w:eastAsia="Times New Roman" w:hAnsi="Times New Roman" w:cs="Times New Roman"/>
          <w:sz w:val="24"/>
          <w:szCs w:val="24"/>
        </w:rPr>
        <w:t xml:space="preserve">uvrsti </w:t>
      </w:r>
      <w:r w:rsidR="00405910" w:rsidRPr="005635C3">
        <w:rPr>
          <w:rFonts w:ascii="Times New Roman" w:eastAsia="Times New Roman" w:hAnsi="Times New Roman" w:cs="Times New Roman"/>
          <w:sz w:val="24"/>
          <w:szCs w:val="24"/>
        </w:rPr>
        <w:t xml:space="preserve">u </w:t>
      </w:r>
      <w:r w:rsidR="00803308" w:rsidRPr="005635C3">
        <w:rPr>
          <w:rFonts w:ascii="Times New Roman" w:eastAsia="Times New Roman" w:hAnsi="Times New Roman" w:cs="Times New Roman"/>
          <w:sz w:val="24"/>
          <w:szCs w:val="24"/>
        </w:rPr>
        <w:t>D</w:t>
      </w:r>
      <w:r w:rsidR="00405910" w:rsidRPr="005635C3">
        <w:rPr>
          <w:rFonts w:ascii="Times New Roman" w:eastAsia="Times New Roman" w:hAnsi="Times New Roman" w:cs="Times New Roman"/>
          <w:sz w:val="24"/>
          <w:szCs w:val="24"/>
        </w:rPr>
        <w:t>odat</w:t>
      </w:r>
      <w:r w:rsidR="008119B3">
        <w:rPr>
          <w:rFonts w:ascii="Times New Roman" w:eastAsia="Times New Roman" w:hAnsi="Times New Roman" w:cs="Times New Roman"/>
          <w:sz w:val="24"/>
          <w:szCs w:val="24"/>
        </w:rPr>
        <w:t>a</w:t>
      </w:r>
      <w:r w:rsidR="00405910" w:rsidRPr="005635C3">
        <w:rPr>
          <w:rFonts w:ascii="Times New Roman" w:eastAsia="Times New Roman" w:hAnsi="Times New Roman" w:cs="Times New Roman"/>
          <w:sz w:val="24"/>
          <w:szCs w:val="24"/>
        </w:rPr>
        <w:t>k A Konvencije s posebnim izuzećima</w:t>
      </w:r>
      <w:r w:rsidR="00320B5A" w:rsidRPr="005635C3">
        <w:rPr>
          <w:rFonts w:ascii="Times New Roman" w:eastAsia="Times New Roman" w:hAnsi="Times New Roman" w:cs="Times New Roman"/>
          <w:sz w:val="24"/>
          <w:szCs w:val="24"/>
        </w:rPr>
        <w:t>,</w:t>
      </w:r>
      <w:r w:rsidR="00405910" w:rsidRPr="005635C3">
        <w:rPr>
          <w:rFonts w:ascii="Times New Roman" w:hAnsi="Times New Roman" w:cs="Times New Roman"/>
          <w:sz w:val="24"/>
          <w:szCs w:val="24"/>
          <w:vertAlign w:val="superscript"/>
          <w:lang w:val="en-GB"/>
        </w:rPr>
        <w:footnoteReference w:id="2"/>
      </w:r>
    </w:p>
    <w:p w14:paraId="3C797372" w14:textId="77777777" w:rsidR="00320B5A" w:rsidRPr="005635C3" w:rsidRDefault="00320B5A" w:rsidP="005F0764">
      <w:pPr>
        <w:suppressAutoHyphens/>
        <w:spacing w:after="0" w:line="240" w:lineRule="auto"/>
        <w:ind w:firstLine="426"/>
        <w:rPr>
          <w:rFonts w:ascii="Times New Roman" w:eastAsia="Times New Roman" w:hAnsi="Times New Roman" w:cs="Times New Roman"/>
          <w:i/>
          <w:sz w:val="24"/>
          <w:szCs w:val="24"/>
        </w:rPr>
      </w:pPr>
    </w:p>
    <w:p w14:paraId="1A4EBD60" w14:textId="77777777" w:rsidR="00405910" w:rsidRPr="005635C3" w:rsidRDefault="00320B5A" w:rsidP="005F0764">
      <w:pPr>
        <w:pStyle w:val="ListParagraph"/>
        <w:numPr>
          <w:ilvl w:val="0"/>
          <w:numId w:val="4"/>
        </w:numPr>
        <w:suppressAutoHyphens/>
        <w:spacing w:after="0" w:line="240" w:lineRule="auto"/>
        <w:ind w:left="0" w:firstLine="709"/>
        <w:rPr>
          <w:rFonts w:ascii="Times New Roman" w:eastAsia="Times New Roman" w:hAnsi="Times New Roman" w:cs="Times New Roman"/>
          <w:sz w:val="24"/>
          <w:szCs w:val="24"/>
        </w:rPr>
      </w:pPr>
      <w:r w:rsidRPr="005635C3">
        <w:rPr>
          <w:rFonts w:ascii="Times New Roman" w:eastAsia="Times New Roman" w:hAnsi="Times New Roman" w:cs="Times New Roman"/>
          <w:i/>
          <w:sz w:val="24"/>
          <w:szCs w:val="24"/>
        </w:rPr>
        <w:t xml:space="preserve">Odlučila </w:t>
      </w:r>
      <w:r w:rsidR="002564CC">
        <w:rPr>
          <w:rFonts w:ascii="Times New Roman" w:eastAsia="Times New Roman" w:hAnsi="Times New Roman" w:cs="Times New Roman"/>
          <w:i/>
          <w:sz w:val="24"/>
          <w:szCs w:val="24"/>
        </w:rPr>
        <w:t xml:space="preserve">je </w:t>
      </w:r>
      <w:r w:rsidRPr="005635C3">
        <w:rPr>
          <w:rFonts w:ascii="Times New Roman" w:eastAsia="Times New Roman" w:hAnsi="Times New Roman" w:cs="Times New Roman"/>
          <w:sz w:val="24"/>
          <w:szCs w:val="24"/>
        </w:rPr>
        <w:t>izmijeniti</w:t>
      </w:r>
      <w:r w:rsidR="00B41ABC" w:rsidRPr="005635C3">
        <w:rPr>
          <w:rFonts w:ascii="Times New Roman" w:eastAsia="Times New Roman" w:hAnsi="Times New Roman" w:cs="Times New Roman"/>
          <w:sz w:val="24"/>
          <w:szCs w:val="24"/>
        </w:rPr>
        <w:t xml:space="preserve"> i dopuniti</w:t>
      </w:r>
      <w:r w:rsidRPr="005635C3">
        <w:rPr>
          <w:rFonts w:ascii="Times New Roman" w:eastAsia="Times New Roman" w:hAnsi="Times New Roman" w:cs="Times New Roman"/>
          <w:sz w:val="24"/>
          <w:szCs w:val="24"/>
        </w:rPr>
        <w:t xml:space="preserve"> Dio I. Dodatka A Stockholmske konvencije o postojanim organskim onečišćujućim tvarima, kako bi </w:t>
      </w:r>
      <w:r w:rsidR="00E76FAE">
        <w:rPr>
          <w:rFonts w:ascii="Times New Roman" w:eastAsia="Times New Roman" w:hAnsi="Times New Roman" w:cs="Times New Roman"/>
          <w:sz w:val="24"/>
          <w:szCs w:val="24"/>
        </w:rPr>
        <w:t>se uvrstio</w:t>
      </w:r>
      <w:r w:rsidR="00E76FAE" w:rsidRPr="005635C3">
        <w:rPr>
          <w:rFonts w:ascii="Times New Roman" w:eastAsia="Times New Roman" w:hAnsi="Times New Roman" w:cs="Times New Roman"/>
          <w:sz w:val="24"/>
          <w:szCs w:val="24"/>
        </w:rPr>
        <w:t xml:space="preserve"> </w:t>
      </w:r>
      <w:r w:rsidRPr="005635C3">
        <w:rPr>
          <w:rFonts w:ascii="Times New Roman" w:eastAsia="Times New Roman" w:hAnsi="Times New Roman" w:cs="Times New Roman"/>
          <w:sz w:val="24"/>
          <w:szCs w:val="24"/>
        </w:rPr>
        <w:t xml:space="preserve">dekabromodifenil eter (BDE-209), prisutan </w:t>
      </w:r>
      <w:r w:rsidRPr="001F6FDE">
        <w:rPr>
          <w:rFonts w:ascii="Times New Roman" w:eastAsia="Times New Roman" w:hAnsi="Times New Roman" w:cs="Times New Roman"/>
          <w:sz w:val="24"/>
          <w:szCs w:val="24"/>
        </w:rPr>
        <w:t>u komercijalno</w:t>
      </w:r>
      <w:r w:rsidR="00D066A8" w:rsidRPr="001F6FDE">
        <w:rPr>
          <w:rFonts w:ascii="Times New Roman" w:eastAsia="Times New Roman" w:hAnsi="Times New Roman" w:cs="Times New Roman"/>
          <w:sz w:val="24"/>
          <w:szCs w:val="24"/>
        </w:rPr>
        <w:t>m</w:t>
      </w:r>
      <w:r w:rsidRPr="001F6FDE">
        <w:rPr>
          <w:rFonts w:ascii="Times New Roman" w:eastAsia="Times New Roman" w:hAnsi="Times New Roman" w:cs="Times New Roman"/>
          <w:sz w:val="24"/>
          <w:szCs w:val="24"/>
        </w:rPr>
        <w:t xml:space="preserve"> dekabromodifenil eteru</w:t>
      </w:r>
      <w:r w:rsidRPr="005635C3">
        <w:rPr>
          <w:rFonts w:ascii="Times New Roman" w:eastAsia="Times New Roman" w:hAnsi="Times New Roman" w:cs="Times New Roman"/>
          <w:sz w:val="24"/>
          <w:szCs w:val="24"/>
        </w:rPr>
        <w:t xml:space="preserve">, s posebnim </w:t>
      </w:r>
      <w:r w:rsidR="00C75A5E" w:rsidRPr="005635C3">
        <w:rPr>
          <w:rFonts w:ascii="Times New Roman" w:eastAsia="Times New Roman" w:hAnsi="Times New Roman" w:cs="Times New Roman"/>
          <w:sz w:val="24"/>
          <w:szCs w:val="24"/>
        </w:rPr>
        <w:t>izuzeć</w:t>
      </w:r>
      <w:r w:rsidR="00C75A5E">
        <w:rPr>
          <w:rFonts w:ascii="Times New Roman" w:eastAsia="Times New Roman" w:hAnsi="Times New Roman" w:cs="Times New Roman"/>
          <w:sz w:val="24"/>
          <w:szCs w:val="24"/>
        </w:rPr>
        <w:t>ima</w:t>
      </w:r>
      <w:r w:rsidR="00C75A5E" w:rsidRPr="005635C3">
        <w:rPr>
          <w:rFonts w:ascii="Times New Roman" w:eastAsia="Times New Roman" w:hAnsi="Times New Roman" w:cs="Times New Roman"/>
          <w:sz w:val="24"/>
          <w:szCs w:val="24"/>
        </w:rPr>
        <w:t xml:space="preserve"> </w:t>
      </w:r>
      <w:r w:rsidRPr="005635C3">
        <w:rPr>
          <w:rFonts w:ascii="Times New Roman" w:eastAsia="Times New Roman" w:hAnsi="Times New Roman" w:cs="Times New Roman"/>
          <w:sz w:val="24"/>
          <w:szCs w:val="24"/>
        </w:rPr>
        <w:t>za proizvodnju i upo</w:t>
      </w:r>
      <w:r w:rsidR="00D066A8">
        <w:rPr>
          <w:rFonts w:ascii="Times New Roman" w:eastAsia="Times New Roman" w:hAnsi="Times New Roman" w:cs="Times New Roman"/>
          <w:sz w:val="24"/>
          <w:szCs w:val="24"/>
        </w:rPr>
        <w:t>ra</w:t>
      </w:r>
      <w:r w:rsidRPr="005635C3">
        <w:rPr>
          <w:rFonts w:ascii="Times New Roman" w:eastAsia="Times New Roman" w:hAnsi="Times New Roman" w:cs="Times New Roman"/>
          <w:sz w:val="24"/>
          <w:szCs w:val="24"/>
        </w:rPr>
        <w:t>bu komercijalnog dekabromodifenil etera, umetanjem sljedećeg retka:</w:t>
      </w:r>
    </w:p>
    <w:tbl>
      <w:tblPr>
        <w:tblStyle w:val="TableGrid"/>
        <w:tblW w:w="0" w:type="auto"/>
        <w:tblInd w:w="708" w:type="dxa"/>
        <w:tblBorders>
          <w:left w:val="none" w:sz="0" w:space="0" w:color="auto"/>
          <w:right w:val="none" w:sz="0" w:space="0" w:color="auto"/>
          <w:insideV w:val="none" w:sz="0" w:space="0" w:color="auto"/>
        </w:tblBorders>
        <w:tblLook w:val="04A0" w:firstRow="1" w:lastRow="0" w:firstColumn="1" w:lastColumn="0" w:noHBand="0" w:noVBand="1"/>
      </w:tblPr>
      <w:tblGrid>
        <w:gridCol w:w="2750"/>
        <w:gridCol w:w="1376"/>
        <w:gridCol w:w="4238"/>
      </w:tblGrid>
      <w:tr w:rsidR="00812CD2" w:rsidRPr="005635C3" w14:paraId="3C3B2CD2" w14:textId="77777777" w:rsidTr="006E5508">
        <w:tc>
          <w:tcPr>
            <w:tcW w:w="2872" w:type="dxa"/>
            <w:tcBorders>
              <w:bottom w:val="single" w:sz="12" w:space="0" w:color="auto"/>
            </w:tcBorders>
          </w:tcPr>
          <w:p w14:paraId="59C3C0FF" w14:textId="77777777" w:rsidR="00812CD2" w:rsidRPr="005635C3" w:rsidRDefault="00812CD2" w:rsidP="005F0764">
            <w:pPr>
              <w:suppressAutoHyphens/>
              <w:rPr>
                <w:rFonts w:ascii="Times New Roman" w:hAnsi="Times New Roman" w:cs="Times New Roman"/>
                <w:i/>
                <w:sz w:val="24"/>
                <w:szCs w:val="24"/>
              </w:rPr>
            </w:pPr>
            <w:r w:rsidRPr="005635C3">
              <w:rPr>
                <w:rFonts w:ascii="Times New Roman" w:hAnsi="Times New Roman" w:cs="Times New Roman"/>
                <w:i/>
                <w:sz w:val="24"/>
                <w:szCs w:val="24"/>
              </w:rPr>
              <w:t>Kemikalija</w:t>
            </w:r>
          </w:p>
        </w:tc>
        <w:tc>
          <w:tcPr>
            <w:tcW w:w="1206" w:type="dxa"/>
            <w:tcBorders>
              <w:bottom w:val="single" w:sz="12" w:space="0" w:color="auto"/>
            </w:tcBorders>
          </w:tcPr>
          <w:p w14:paraId="45CFEE86" w14:textId="77777777" w:rsidR="00812CD2" w:rsidRPr="005635C3" w:rsidRDefault="00812CD2" w:rsidP="005F0764">
            <w:pPr>
              <w:suppressAutoHyphens/>
              <w:rPr>
                <w:rFonts w:ascii="Times New Roman" w:hAnsi="Times New Roman" w:cs="Times New Roman"/>
                <w:i/>
                <w:sz w:val="24"/>
                <w:szCs w:val="24"/>
              </w:rPr>
            </w:pPr>
            <w:r w:rsidRPr="005635C3">
              <w:rPr>
                <w:rFonts w:ascii="Times New Roman" w:hAnsi="Times New Roman" w:cs="Times New Roman"/>
                <w:i/>
                <w:sz w:val="24"/>
                <w:szCs w:val="24"/>
              </w:rPr>
              <w:t>Aktivnost</w:t>
            </w:r>
          </w:p>
        </w:tc>
        <w:tc>
          <w:tcPr>
            <w:tcW w:w="4502" w:type="dxa"/>
            <w:tcBorders>
              <w:bottom w:val="single" w:sz="12" w:space="0" w:color="auto"/>
            </w:tcBorders>
          </w:tcPr>
          <w:p w14:paraId="54FE5622" w14:textId="77777777" w:rsidR="00812CD2" w:rsidRPr="005635C3" w:rsidRDefault="00812CD2" w:rsidP="005F0764">
            <w:pPr>
              <w:suppressAutoHyphens/>
              <w:rPr>
                <w:rFonts w:ascii="Times New Roman" w:hAnsi="Times New Roman" w:cs="Times New Roman"/>
                <w:i/>
                <w:sz w:val="24"/>
                <w:szCs w:val="24"/>
              </w:rPr>
            </w:pPr>
            <w:r w:rsidRPr="005635C3">
              <w:rPr>
                <w:rFonts w:ascii="Times New Roman" w:hAnsi="Times New Roman" w:cs="Times New Roman"/>
                <w:i/>
                <w:sz w:val="24"/>
                <w:szCs w:val="24"/>
              </w:rPr>
              <w:t>Posebno izuzeće</w:t>
            </w:r>
          </w:p>
        </w:tc>
      </w:tr>
      <w:tr w:rsidR="00812CD2" w:rsidRPr="005635C3" w14:paraId="0FDFCB95" w14:textId="77777777" w:rsidTr="006E5508">
        <w:tc>
          <w:tcPr>
            <w:tcW w:w="2872" w:type="dxa"/>
            <w:vMerge w:val="restart"/>
            <w:tcBorders>
              <w:top w:val="single" w:sz="12" w:space="0" w:color="auto"/>
            </w:tcBorders>
          </w:tcPr>
          <w:p w14:paraId="45333F4B" w14:textId="77777777" w:rsidR="00812CD2" w:rsidRPr="005635C3" w:rsidRDefault="00812CD2" w:rsidP="005F0764">
            <w:pPr>
              <w:suppressAutoHyphens/>
              <w:rPr>
                <w:rFonts w:ascii="Times New Roman" w:hAnsi="Times New Roman" w:cs="Times New Roman"/>
                <w:sz w:val="24"/>
                <w:szCs w:val="24"/>
              </w:rPr>
            </w:pPr>
            <w:r w:rsidRPr="005635C3">
              <w:rPr>
                <w:rFonts w:ascii="Times New Roman" w:hAnsi="Times New Roman" w:cs="Times New Roman"/>
                <w:sz w:val="24"/>
                <w:szCs w:val="24"/>
              </w:rPr>
              <w:t xml:space="preserve">Dekabromodifenil eter (BDE-209) prisutan u komercijalnom dekabromodifenil eteru </w:t>
            </w:r>
          </w:p>
          <w:p w14:paraId="5A0FF344" w14:textId="77777777" w:rsidR="00812CD2" w:rsidRPr="005635C3" w:rsidRDefault="00812CD2" w:rsidP="005F0764">
            <w:pPr>
              <w:suppressAutoHyphens/>
              <w:rPr>
                <w:rFonts w:ascii="Times New Roman" w:hAnsi="Times New Roman" w:cs="Times New Roman"/>
                <w:sz w:val="24"/>
                <w:szCs w:val="24"/>
              </w:rPr>
            </w:pPr>
            <w:r w:rsidRPr="005635C3">
              <w:rPr>
                <w:rFonts w:ascii="Times New Roman" w:hAnsi="Times New Roman" w:cs="Times New Roman"/>
                <w:sz w:val="24"/>
                <w:szCs w:val="24"/>
              </w:rPr>
              <w:t>(CAS br</w:t>
            </w:r>
            <w:r w:rsidR="00F45EB2" w:rsidRPr="005635C3">
              <w:rPr>
                <w:rFonts w:ascii="Times New Roman" w:hAnsi="Times New Roman" w:cs="Times New Roman"/>
                <w:sz w:val="24"/>
                <w:szCs w:val="24"/>
              </w:rPr>
              <w:t>.</w:t>
            </w:r>
            <w:r w:rsidRPr="005635C3">
              <w:rPr>
                <w:rFonts w:ascii="Times New Roman" w:hAnsi="Times New Roman" w:cs="Times New Roman"/>
                <w:sz w:val="24"/>
                <w:szCs w:val="24"/>
              </w:rPr>
              <w:t>: 1163-19-5)</w:t>
            </w:r>
          </w:p>
        </w:tc>
        <w:tc>
          <w:tcPr>
            <w:tcW w:w="1206" w:type="dxa"/>
            <w:tcBorders>
              <w:top w:val="single" w:sz="12" w:space="0" w:color="auto"/>
            </w:tcBorders>
          </w:tcPr>
          <w:p w14:paraId="30F45B6F" w14:textId="77777777" w:rsidR="00812CD2" w:rsidRPr="005635C3" w:rsidRDefault="009D3989" w:rsidP="005F0764">
            <w:pPr>
              <w:suppressAutoHyphens/>
              <w:rPr>
                <w:rFonts w:ascii="Times New Roman" w:hAnsi="Times New Roman" w:cs="Times New Roman"/>
                <w:sz w:val="24"/>
                <w:szCs w:val="24"/>
              </w:rPr>
            </w:pPr>
            <w:r w:rsidRPr="005635C3">
              <w:rPr>
                <w:rFonts w:ascii="Times New Roman" w:hAnsi="Times New Roman" w:cs="Times New Roman"/>
                <w:sz w:val="24"/>
                <w:szCs w:val="24"/>
              </w:rPr>
              <w:t>Proizvodnja</w:t>
            </w:r>
          </w:p>
        </w:tc>
        <w:tc>
          <w:tcPr>
            <w:tcW w:w="4502" w:type="dxa"/>
            <w:tcBorders>
              <w:top w:val="single" w:sz="12" w:space="0" w:color="auto"/>
            </w:tcBorders>
          </w:tcPr>
          <w:p w14:paraId="29648219" w14:textId="77777777" w:rsidR="00812CD2" w:rsidRPr="005635C3" w:rsidRDefault="009D3989" w:rsidP="005F0764">
            <w:pPr>
              <w:suppressAutoHyphens/>
              <w:rPr>
                <w:rFonts w:ascii="Times New Roman" w:hAnsi="Times New Roman" w:cs="Times New Roman"/>
                <w:sz w:val="24"/>
                <w:szCs w:val="24"/>
              </w:rPr>
            </w:pPr>
            <w:r w:rsidRPr="005635C3">
              <w:rPr>
                <w:rFonts w:ascii="Times New Roman" w:hAnsi="Times New Roman" w:cs="Times New Roman"/>
                <w:sz w:val="24"/>
                <w:szCs w:val="24"/>
              </w:rPr>
              <w:t>Kako je dozvoljeno za stranke navedene u Registru</w:t>
            </w:r>
          </w:p>
        </w:tc>
      </w:tr>
      <w:tr w:rsidR="00812CD2" w:rsidRPr="005635C3" w14:paraId="54EA9536" w14:textId="77777777" w:rsidTr="006E5508">
        <w:tc>
          <w:tcPr>
            <w:tcW w:w="2872" w:type="dxa"/>
            <w:vMerge/>
            <w:tcBorders>
              <w:bottom w:val="single" w:sz="12" w:space="0" w:color="auto"/>
            </w:tcBorders>
          </w:tcPr>
          <w:p w14:paraId="1791C615" w14:textId="77777777" w:rsidR="00812CD2" w:rsidRPr="005635C3" w:rsidRDefault="00812CD2" w:rsidP="005F0764">
            <w:pPr>
              <w:suppressAutoHyphens/>
              <w:rPr>
                <w:rFonts w:ascii="Times New Roman" w:hAnsi="Times New Roman" w:cs="Times New Roman"/>
                <w:sz w:val="24"/>
                <w:szCs w:val="24"/>
              </w:rPr>
            </w:pPr>
          </w:p>
        </w:tc>
        <w:tc>
          <w:tcPr>
            <w:tcW w:w="1206" w:type="dxa"/>
            <w:tcBorders>
              <w:bottom w:val="single" w:sz="12" w:space="0" w:color="auto"/>
            </w:tcBorders>
          </w:tcPr>
          <w:p w14:paraId="4E68DAE3" w14:textId="77777777" w:rsidR="00812CD2" w:rsidRPr="005635C3" w:rsidRDefault="00803308" w:rsidP="005F0764">
            <w:pPr>
              <w:suppressAutoHyphens/>
              <w:rPr>
                <w:rFonts w:ascii="Times New Roman" w:hAnsi="Times New Roman" w:cs="Times New Roman"/>
                <w:sz w:val="24"/>
                <w:szCs w:val="24"/>
              </w:rPr>
            </w:pPr>
            <w:r w:rsidRPr="005635C3">
              <w:rPr>
                <w:rFonts w:ascii="Times New Roman" w:hAnsi="Times New Roman" w:cs="Times New Roman"/>
                <w:sz w:val="24"/>
                <w:szCs w:val="24"/>
              </w:rPr>
              <w:t>U</w:t>
            </w:r>
            <w:r w:rsidR="009D3989" w:rsidRPr="005635C3">
              <w:rPr>
                <w:rFonts w:ascii="Times New Roman" w:hAnsi="Times New Roman" w:cs="Times New Roman"/>
                <w:sz w:val="24"/>
                <w:szCs w:val="24"/>
              </w:rPr>
              <w:t>poraba</w:t>
            </w:r>
          </w:p>
        </w:tc>
        <w:tc>
          <w:tcPr>
            <w:tcW w:w="4502" w:type="dxa"/>
            <w:tcBorders>
              <w:bottom w:val="single" w:sz="12" w:space="0" w:color="auto"/>
            </w:tcBorders>
          </w:tcPr>
          <w:p w14:paraId="27A20657" w14:textId="77777777" w:rsidR="00803308" w:rsidRPr="005635C3" w:rsidRDefault="00803308" w:rsidP="005F0764">
            <w:pPr>
              <w:suppressAutoHyphens/>
              <w:rPr>
                <w:rFonts w:ascii="Times New Roman" w:hAnsi="Times New Roman" w:cs="Times New Roman"/>
                <w:sz w:val="24"/>
                <w:szCs w:val="24"/>
              </w:rPr>
            </w:pPr>
            <w:r w:rsidRPr="005635C3">
              <w:rPr>
                <w:rFonts w:ascii="Times New Roman" w:hAnsi="Times New Roman" w:cs="Times New Roman"/>
                <w:sz w:val="24"/>
                <w:szCs w:val="24"/>
              </w:rPr>
              <w:t>U skladu s Dijelom IX. ovog</w:t>
            </w:r>
            <w:r w:rsidR="00F51D85">
              <w:rPr>
                <w:rFonts w:ascii="Times New Roman" w:hAnsi="Times New Roman" w:cs="Times New Roman"/>
                <w:sz w:val="24"/>
                <w:szCs w:val="24"/>
              </w:rPr>
              <w:t>a</w:t>
            </w:r>
            <w:r w:rsidRPr="005635C3">
              <w:rPr>
                <w:rFonts w:ascii="Times New Roman" w:hAnsi="Times New Roman" w:cs="Times New Roman"/>
                <w:sz w:val="24"/>
                <w:szCs w:val="24"/>
              </w:rPr>
              <w:t xml:space="preserve"> Dodatka:</w:t>
            </w:r>
          </w:p>
          <w:p w14:paraId="0DDA0336" w14:textId="77777777" w:rsidR="00812CD2" w:rsidRPr="005635C3" w:rsidRDefault="00803308" w:rsidP="005F0764">
            <w:pPr>
              <w:pStyle w:val="ListParagraph"/>
              <w:numPr>
                <w:ilvl w:val="0"/>
                <w:numId w:val="1"/>
              </w:numPr>
              <w:suppressAutoHyphens/>
              <w:rPr>
                <w:rFonts w:ascii="Times New Roman" w:hAnsi="Times New Roman" w:cs="Times New Roman"/>
                <w:sz w:val="24"/>
                <w:szCs w:val="24"/>
              </w:rPr>
            </w:pPr>
            <w:r w:rsidRPr="005635C3">
              <w:rPr>
                <w:rFonts w:ascii="Times New Roman" w:hAnsi="Times New Roman" w:cs="Times New Roman"/>
                <w:sz w:val="24"/>
                <w:szCs w:val="24"/>
              </w:rPr>
              <w:t xml:space="preserve">Dijelovi </w:t>
            </w:r>
            <w:r w:rsidR="000123C3">
              <w:rPr>
                <w:rFonts w:ascii="Times New Roman" w:hAnsi="Times New Roman" w:cs="Times New Roman"/>
                <w:sz w:val="24"/>
                <w:szCs w:val="24"/>
              </w:rPr>
              <w:t>koji se koriste</w:t>
            </w:r>
            <w:r w:rsidR="000123C3" w:rsidRPr="005635C3">
              <w:rPr>
                <w:rFonts w:ascii="Times New Roman" w:hAnsi="Times New Roman" w:cs="Times New Roman"/>
                <w:sz w:val="24"/>
                <w:szCs w:val="24"/>
              </w:rPr>
              <w:t xml:space="preserve"> </w:t>
            </w:r>
            <w:r w:rsidRPr="005635C3">
              <w:rPr>
                <w:rFonts w:ascii="Times New Roman" w:hAnsi="Times New Roman" w:cs="Times New Roman"/>
                <w:sz w:val="24"/>
                <w:szCs w:val="24"/>
              </w:rPr>
              <w:t xml:space="preserve">u vozilima navedeni u </w:t>
            </w:r>
            <w:r w:rsidR="00C75A5E">
              <w:rPr>
                <w:rFonts w:ascii="Times New Roman" w:hAnsi="Times New Roman" w:cs="Times New Roman"/>
                <w:sz w:val="24"/>
                <w:szCs w:val="24"/>
              </w:rPr>
              <w:t>stavku</w:t>
            </w:r>
            <w:r w:rsidRPr="005635C3">
              <w:rPr>
                <w:rFonts w:ascii="Times New Roman" w:hAnsi="Times New Roman" w:cs="Times New Roman"/>
                <w:sz w:val="24"/>
                <w:szCs w:val="24"/>
              </w:rPr>
              <w:t xml:space="preserve"> 2 Dijela IX. ovog</w:t>
            </w:r>
            <w:r w:rsidR="00F51D85">
              <w:rPr>
                <w:rFonts w:ascii="Times New Roman" w:hAnsi="Times New Roman" w:cs="Times New Roman"/>
                <w:sz w:val="24"/>
                <w:szCs w:val="24"/>
              </w:rPr>
              <w:t>a</w:t>
            </w:r>
            <w:r w:rsidRPr="005635C3">
              <w:rPr>
                <w:rFonts w:ascii="Times New Roman" w:hAnsi="Times New Roman" w:cs="Times New Roman"/>
                <w:sz w:val="24"/>
                <w:szCs w:val="24"/>
              </w:rPr>
              <w:t xml:space="preserve"> Dodatka</w:t>
            </w:r>
          </w:p>
          <w:p w14:paraId="28FC3C0F" w14:textId="21F84FBC" w:rsidR="00A25229" w:rsidRPr="00A25229" w:rsidRDefault="00A25229" w:rsidP="00A25229">
            <w:pPr>
              <w:pStyle w:val="ListParagraph"/>
              <w:numPr>
                <w:ilvl w:val="0"/>
                <w:numId w:val="1"/>
              </w:numPr>
              <w:rPr>
                <w:rFonts w:ascii="Times New Roman" w:hAnsi="Times New Roman" w:cs="Times New Roman"/>
                <w:sz w:val="24"/>
                <w:szCs w:val="24"/>
              </w:rPr>
            </w:pPr>
            <w:r w:rsidRPr="00A25229">
              <w:rPr>
                <w:rFonts w:ascii="Times New Roman" w:hAnsi="Times New Roman" w:cs="Times New Roman"/>
                <w:color w:val="303E38"/>
                <w:sz w:val="24"/>
                <w:szCs w:val="24"/>
              </w:rPr>
              <w:lastRenderedPageBreak/>
              <w:t>Zrakoplov za koji je zahtjev za odo</w:t>
            </w:r>
            <w:r w:rsidRPr="00A25229">
              <w:rPr>
                <w:rFonts w:ascii="Times New Roman" w:hAnsi="Times New Roman" w:cs="Times New Roman"/>
                <w:color w:val="182720"/>
                <w:sz w:val="24"/>
                <w:szCs w:val="24"/>
              </w:rPr>
              <w:t>b</w:t>
            </w:r>
            <w:r w:rsidRPr="00A25229">
              <w:rPr>
                <w:rFonts w:ascii="Times New Roman" w:hAnsi="Times New Roman" w:cs="Times New Roman"/>
                <w:color w:val="303E38"/>
                <w:sz w:val="24"/>
                <w:szCs w:val="24"/>
              </w:rPr>
              <w:t>re</w:t>
            </w:r>
            <w:r w:rsidRPr="00A25229">
              <w:rPr>
                <w:rFonts w:ascii="Times New Roman" w:hAnsi="Times New Roman" w:cs="Times New Roman"/>
                <w:color w:val="182720"/>
                <w:sz w:val="24"/>
                <w:szCs w:val="24"/>
              </w:rPr>
              <w:t>nj</w:t>
            </w:r>
            <w:r w:rsidRPr="00A25229">
              <w:rPr>
                <w:rFonts w:ascii="Times New Roman" w:hAnsi="Times New Roman" w:cs="Times New Roman"/>
                <w:color w:val="303E38"/>
                <w:sz w:val="24"/>
                <w:szCs w:val="24"/>
              </w:rPr>
              <w:t>e ti</w:t>
            </w:r>
            <w:r w:rsidRPr="00A25229">
              <w:rPr>
                <w:rFonts w:ascii="Times New Roman" w:hAnsi="Times New Roman" w:cs="Times New Roman"/>
                <w:color w:val="182720"/>
                <w:sz w:val="24"/>
                <w:szCs w:val="24"/>
              </w:rPr>
              <w:t>p</w:t>
            </w:r>
            <w:r w:rsidRPr="00A25229">
              <w:rPr>
                <w:rFonts w:ascii="Times New Roman" w:hAnsi="Times New Roman" w:cs="Times New Roman"/>
                <w:color w:val="303E38"/>
                <w:sz w:val="24"/>
                <w:szCs w:val="24"/>
              </w:rPr>
              <w:t xml:space="preserve">a </w:t>
            </w:r>
            <w:r w:rsidRPr="00A25229">
              <w:rPr>
                <w:rFonts w:ascii="Times New Roman" w:hAnsi="Times New Roman" w:cs="Times New Roman"/>
                <w:color w:val="182720"/>
                <w:sz w:val="24"/>
                <w:szCs w:val="24"/>
              </w:rPr>
              <w:t>p</w:t>
            </w:r>
            <w:r w:rsidRPr="00A25229">
              <w:rPr>
                <w:rFonts w:ascii="Times New Roman" w:hAnsi="Times New Roman" w:cs="Times New Roman"/>
                <w:color w:val="303E38"/>
                <w:sz w:val="24"/>
                <w:szCs w:val="24"/>
              </w:rPr>
              <w:t>o</w:t>
            </w:r>
            <w:r w:rsidR="004148CB">
              <w:rPr>
                <w:rFonts w:ascii="Times New Roman" w:hAnsi="Times New Roman" w:cs="Times New Roman"/>
                <w:color w:val="303E38"/>
                <w:sz w:val="24"/>
                <w:szCs w:val="24"/>
              </w:rPr>
              <w:t>d</w:t>
            </w:r>
            <w:r w:rsidRPr="00A25229">
              <w:rPr>
                <w:rFonts w:ascii="Times New Roman" w:hAnsi="Times New Roman" w:cs="Times New Roman"/>
                <w:color w:val="303E38"/>
                <w:sz w:val="24"/>
                <w:szCs w:val="24"/>
              </w:rPr>
              <w:t>nes</w:t>
            </w:r>
            <w:r w:rsidRPr="00A25229">
              <w:rPr>
                <w:rFonts w:ascii="Times New Roman" w:hAnsi="Times New Roman" w:cs="Times New Roman"/>
                <w:color w:val="182720"/>
                <w:sz w:val="24"/>
                <w:szCs w:val="24"/>
              </w:rPr>
              <w:t>e</w:t>
            </w:r>
            <w:r w:rsidRPr="00A25229">
              <w:rPr>
                <w:rFonts w:ascii="Times New Roman" w:hAnsi="Times New Roman" w:cs="Times New Roman"/>
                <w:color w:val="303E38"/>
                <w:sz w:val="24"/>
                <w:szCs w:val="24"/>
              </w:rPr>
              <w:t xml:space="preserve">n prije </w:t>
            </w:r>
            <w:r w:rsidRPr="00A25229">
              <w:rPr>
                <w:rFonts w:ascii="Times New Roman" w:hAnsi="Times New Roman" w:cs="Times New Roman"/>
                <w:color w:val="182720"/>
                <w:sz w:val="24"/>
                <w:szCs w:val="24"/>
              </w:rPr>
              <w:t>p</w:t>
            </w:r>
            <w:r w:rsidRPr="00A25229">
              <w:rPr>
                <w:rFonts w:ascii="Times New Roman" w:hAnsi="Times New Roman" w:cs="Times New Roman"/>
                <w:color w:val="303E38"/>
                <w:sz w:val="24"/>
                <w:szCs w:val="24"/>
              </w:rPr>
              <w:t>ros</w:t>
            </w:r>
            <w:r w:rsidRPr="00A25229">
              <w:rPr>
                <w:rFonts w:ascii="Times New Roman" w:hAnsi="Times New Roman" w:cs="Times New Roman"/>
                <w:color w:val="182720"/>
                <w:sz w:val="24"/>
                <w:szCs w:val="24"/>
              </w:rPr>
              <w:t>i</w:t>
            </w:r>
            <w:r w:rsidRPr="00A25229">
              <w:rPr>
                <w:rFonts w:ascii="Times New Roman" w:hAnsi="Times New Roman" w:cs="Times New Roman"/>
                <w:color w:val="303E38"/>
                <w:sz w:val="24"/>
                <w:szCs w:val="24"/>
              </w:rPr>
              <w:t>nca 2018.</w:t>
            </w:r>
            <w:r w:rsidR="004148CB">
              <w:rPr>
                <w:rFonts w:ascii="Times New Roman" w:hAnsi="Times New Roman" w:cs="Times New Roman"/>
                <w:color w:val="303E38"/>
                <w:sz w:val="24"/>
                <w:szCs w:val="24"/>
              </w:rPr>
              <w:t xml:space="preserve"> </w:t>
            </w:r>
            <w:r w:rsidRPr="00A25229">
              <w:rPr>
                <w:rFonts w:ascii="Times New Roman" w:hAnsi="Times New Roman" w:cs="Times New Roman"/>
                <w:color w:val="303E38"/>
                <w:sz w:val="24"/>
                <w:szCs w:val="24"/>
              </w:rPr>
              <w:t>go</w:t>
            </w:r>
            <w:r w:rsidRPr="00A25229">
              <w:rPr>
                <w:rFonts w:ascii="Times New Roman" w:hAnsi="Times New Roman" w:cs="Times New Roman"/>
                <w:color w:val="182720"/>
                <w:sz w:val="24"/>
                <w:szCs w:val="24"/>
              </w:rPr>
              <w:t>d</w:t>
            </w:r>
            <w:r w:rsidRPr="00A25229">
              <w:rPr>
                <w:rFonts w:ascii="Times New Roman" w:hAnsi="Times New Roman" w:cs="Times New Roman"/>
                <w:color w:val="303E38"/>
                <w:sz w:val="24"/>
                <w:szCs w:val="24"/>
              </w:rPr>
              <w:t>ine</w:t>
            </w:r>
            <w:r>
              <w:rPr>
                <w:rFonts w:ascii="Times New Roman" w:hAnsi="Times New Roman" w:cs="Times New Roman"/>
                <w:color w:val="566360"/>
                <w:sz w:val="24"/>
                <w:szCs w:val="24"/>
              </w:rPr>
              <w:t xml:space="preserve"> </w:t>
            </w:r>
            <w:r w:rsidRPr="00A25229">
              <w:rPr>
                <w:rFonts w:ascii="Times New Roman" w:hAnsi="Times New Roman" w:cs="Times New Roman"/>
                <w:color w:val="303E38"/>
                <w:sz w:val="24"/>
                <w:szCs w:val="24"/>
              </w:rPr>
              <w:t xml:space="preserve">te kojem je izdan certifikat </w:t>
            </w:r>
            <w:r w:rsidRPr="00A25229">
              <w:rPr>
                <w:rFonts w:ascii="Times New Roman" w:hAnsi="Times New Roman" w:cs="Times New Roman"/>
                <w:color w:val="182720"/>
                <w:sz w:val="24"/>
                <w:szCs w:val="24"/>
              </w:rPr>
              <w:t>t</w:t>
            </w:r>
            <w:r w:rsidRPr="00A25229">
              <w:rPr>
                <w:rFonts w:ascii="Times New Roman" w:hAnsi="Times New Roman" w:cs="Times New Roman"/>
                <w:color w:val="303E38"/>
                <w:sz w:val="24"/>
                <w:szCs w:val="24"/>
              </w:rPr>
              <w:t>ipa prije prosinca 2022.</w:t>
            </w:r>
            <w:r w:rsidR="00DC520F">
              <w:rPr>
                <w:rFonts w:ascii="Times New Roman" w:hAnsi="Times New Roman" w:cs="Times New Roman"/>
                <w:color w:val="303E38"/>
                <w:sz w:val="24"/>
                <w:szCs w:val="24"/>
              </w:rPr>
              <w:t xml:space="preserve"> </w:t>
            </w:r>
            <w:r w:rsidRPr="00A25229">
              <w:rPr>
                <w:rFonts w:ascii="Times New Roman" w:hAnsi="Times New Roman" w:cs="Times New Roman"/>
                <w:color w:val="303E38"/>
                <w:sz w:val="24"/>
                <w:szCs w:val="24"/>
              </w:rPr>
              <w:t>go</w:t>
            </w:r>
            <w:r w:rsidRPr="00A25229">
              <w:rPr>
                <w:rFonts w:ascii="Times New Roman" w:hAnsi="Times New Roman" w:cs="Times New Roman"/>
                <w:color w:val="182720"/>
                <w:sz w:val="24"/>
                <w:szCs w:val="24"/>
              </w:rPr>
              <w:t>d</w:t>
            </w:r>
            <w:r w:rsidRPr="00A25229">
              <w:rPr>
                <w:rFonts w:ascii="Times New Roman" w:hAnsi="Times New Roman" w:cs="Times New Roman"/>
                <w:color w:val="303E38"/>
                <w:sz w:val="24"/>
                <w:szCs w:val="24"/>
              </w:rPr>
              <w:t>ine</w:t>
            </w:r>
            <w:r w:rsidRPr="00A25229">
              <w:rPr>
                <w:rFonts w:ascii="Times New Roman" w:hAnsi="Times New Roman" w:cs="Times New Roman"/>
                <w:color w:val="566360"/>
                <w:sz w:val="24"/>
                <w:szCs w:val="24"/>
              </w:rPr>
              <w:t xml:space="preserve">, </w:t>
            </w:r>
            <w:r w:rsidRPr="00A25229">
              <w:rPr>
                <w:rFonts w:ascii="Times New Roman" w:hAnsi="Times New Roman" w:cs="Times New Roman"/>
                <w:color w:val="182720"/>
                <w:sz w:val="24"/>
                <w:szCs w:val="24"/>
              </w:rPr>
              <w:t>u</w:t>
            </w:r>
            <w:r w:rsidRPr="00A25229">
              <w:rPr>
                <w:rFonts w:ascii="Times New Roman" w:hAnsi="Times New Roman" w:cs="Times New Roman"/>
                <w:color w:val="303E38"/>
                <w:sz w:val="24"/>
                <w:szCs w:val="24"/>
              </w:rPr>
              <w:t>ključ</w:t>
            </w:r>
            <w:r w:rsidRPr="00A25229">
              <w:rPr>
                <w:rFonts w:ascii="Times New Roman" w:hAnsi="Times New Roman" w:cs="Times New Roman"/>
                <w:color w:val="182720"/>
                <w:sz w:val="24"/>
                <w:szCs w:val="24"/>
              </w:rPr>
              <w:t>u</w:t>
            </w:r>
            <w:r w:rsidRPr="00A25229">
              <w:rPr>
                <w:rFonts w:ascii="Times New Roman" w:hAnsi="Times New Roman" w:cs="Times New Roman"/>
                <w:color w:val="303E38"/>
                <w:sz w:val="24"/>
                <w:szCs w:val="24"/>
              </w:rPr>
              <w:t>jući i r</w:t>
            </w:r>
            <w:r w:rsidRPr="00A25229">
              <w:rPr>
                <w:rFonts w:ascii="Times New Roman" w:hAnsi="Times New Roman" w:cs="Times New Roman"/>
                <w:color w:val="182720"/>
                <w:sz w:val="24"/>
                <w:szCs w:val="24"/>
              </w:rPr>
              <w:t>e</w:t>
            </w:r>
            <w:r w:rsidRPr="00A25229">
              <w:rPr>
                <w:rFonts w:ascii="Times New Roman" w:hAnsi="Times New Roman" w:cs="Times New Roman"/>
                <w:color w:val="303E38"/>
                <w:sz w:val="24"/>
                <w:szCs w:val="24"/>
              </w:rPr>
              <w:t>zervne</w:t>
            </w:r>
            <w:r>
              <w:rPr>
                <w:rFonts w:ascii="Times New Roman" w:hAnsi="Times New Roman" w:cs="Times New Roman"/>
                <w:color w:val="303E38"/>
                <w:sz w:val="24"/>
                <w:szCs w:val="24"/>
              </w:rPr>
              <w:t xml:space="preserve"> </w:t>
            </w:r>
            <w:r w:rsidRPr="00A25229">
              <w:rPr>
                <w:rFonts w:ascii="Times New Roman" w:hAnsi="Times New Roman" w:cs="Times New Roman"/>
                <w:color w:val="303E38"/>
                <w:sz w:val="24"/>
                <w:szCs w:val="24"/>
              </w:rPr>
              <w:t>dijelove za taj zrakoplov</w:t>
            </w:r>
          </w:p>
          <w:p w14:paraId="1AB8D229" w14:textId="4DB80DF5" w:rsidR="007864A4" w:rsidRPr="001F6FDE" w:rsidRDefault="007864A4" w:rsidP="005F0764">
            <w:pPr>
              <w:pStyle w:val="ListParagraph"/>
              <w:numPr>
                <w:ilvl w:val="0"/>
                <w:numId w:val="1"/>
              </w:numPr>
              <w:suppressAutoHyphens/>
              <w:rPr>
                <w:rFonts w:ascii="Times New Roman" w:hAnsi="Times New Roman" w:cs="Times New Roman"/>
                <w:sz w:val="24"/>
                <w:szCs w:val="24"/>
              </w:rPr>
            </w:pPr>
            <w:r w:rsidRPr="001F6FDE">
              <w:rPr>
                <w:rFonts w:ascii="Times New Roman" w:hAnsi="Times New Roman" w:cs="Times New Roman"/>
                <w:sz w:val="24"/>
                <w:szCs w:val="24"/>
              </w:rPr>
              <w:t xml:space="preserve">Tekstilni proizvodi koji </w:t>
            </w:r>
            <w:r w:rsidR="005570BE" w:rsidRPr="001F6FDE">
              <w:rPr>
                <w:rFonts w:ascii="Times New Roman" w:hAnsi="Times New Roman" w:cs="Times New Roman"/>
                <w:sz w:val="24"/>
                <w:szCs w:val="24"/>
              </w:rPr>
              <w:t xml:space="preserve">moraju </w:t>
            </w:r>
            <w:r w:rsidR="00710680" w:rsidRPr="001F6FDE">
              <w:rPr>
                <w:rFonts w:ascii="Times New Roman" w:hAnsi="Times New Roman" w:cs="Times New Roman"/>
                <w:sz w:val="24"/>
                <w:szCs w:val="24"/>
              </w:rPr>
              <w:t>posjedovati</w:t>
            </w:r>
            <w:r w:rsidR="005570BE" w:rsidRPr="001F6FDE">
              <w:rPr>
                <w:rFonts w:ascii="Times New Roman" w:hAnsi="Times New Roman" w:cs="Times New Roman"/>
                <w:sz w:val="24"/>
                <w:szCs w:val="24"/>
              </w:rPr>
              <w:t xml:space="preserve"> negoriva </w:t>
            </w:r>
            <w:r w:rsidR="00B813FB" w:rsidRPr="001F6FDE">
              <w:rPr>
                <w:rFonts w:ascii="Times New Roman" w:hAnsi="Times New Roman" w:cs="Times New Roman"/>
                <w:sz w:val="24"/>
                <w:szCs w:val="24"/>
              </w:rPr>
              <w:t>svojstva</w:t>
            </w:r>
            <w:r w:rsidRPr="001F6FDE">
              <w:rPr>
                <w:rFonts w:ascii="Times New Roman" w:hAnsi="Times New Roman" w:cs="Times New Roman"/>
                <w:sz w:val="24"/>
                <w:szCs w:val="24"/>
              </w:rPr>
              <w:t>, ne uključujući odjeću i igračke</w:t>
            </w:r>
          </w:p>
          <w:p w14:paraId="3F631C60" w14:textId="463111C9" w:rsidR="007864A4" w:rsidRPr="002D4815" w:rsidRDefault="0066445C" w:rsidP="005F0764">
            <w:pPr>
              <w:pStyle w:val="ListParagraph"/>
              <w:numPr>
                <w:ilvl w:val="0"/>
                <w:numId w:val="1"/>
              </w:numPr>
              <w:suppressAutoHyphens/>
              <w:rPr>
                <w:rFonts w:ascii="Times New Roman" w:hAnsi="Times New Roman" w:cs="Times New Roman"/>
                <w:sz w:val="24"/>
                <w:szCs w:val="24"/>
              </w:rPr>
            </w:pPr>
            <w:r w:rsidRPr="002D4815">
              <w:rPr>
                <w:rFonts w:ascii="Times New Roman" w:hAnsi="Times New Roman" w:cs="Times New Roman"/>
                <w:sz w:val="24"/>
                <w:szCs w:val="24"/>
              </w:rPr>
              <w:t>A</w:t>
            </w:r>
            <w:r w:rsidR="007864A4" w:rsidRPr="002D4815">
              <w:rPr>
                <w:rFonts w:ascii="Times New Roman" w:hAnsi="Times New Roman" w:cs="Times New Roman"/>
                <w:sz w:val="24"/>
                <w:szCs w:val="24"/>
              </w:rPr>
              <w:t xml:space="preserve">ditivi u plastičnim kućištima i dijelovi korišteni u kućanskim aparatima za grijanje, glačalima, ventilatorima, </w:t>
            </w:r>
            <w:r w:rsidR="006D4988">
              <w:rPr>
                <w:rFonts w:ascii="Times New Roman" w:hAnsi="Times New Roman" w:cs="Times New Roman"/>
                <w:sz w:val="24"/>
                <w:szCs w:val="24"/>
              </w:rPr>
              <w:t>uronjivim</w:t>
            </w:r>
            <w:r w:rsidR="00350C8C">
              <w:rPr>
                <w:rFonts w:ascii="Times New Roman" w:hAnsi="Times New Roman" w:cs="Times New Roman"/>
                <w:sz w:val="24"/>
                <w:szCs w:val="24"/>
              </w:rPr>
              <w:t xml:space="preserve"> grija</w:t>
            </w:r>
            <w:r w:rsidR="00082E0D">
              <w:rPr>
                <w:rFonts w:ascii="Times New Roman" w:hAnsi="Times New Roman" w:cs="Times New Roman"/>
                <w:sz w:val="24"/>
                <w:szCs w:val="24"/>
              </w:rPr>
              <w:t>čima</w:t>
            </w:r>
            <w:r w:rsidR="00350C8C">
              <w:rPr>
                <w:rFonts w:ascii="Times New Roman" w:hAnsi="Times New Roman" w:cs="Times New Roman"/>
                <w:sz w:val="24"/>
                <w:szCs w:val="24"/>
              </w:rPr>
              <w:t xml:space="preserve"> </w:t>
            </w:r>
            <w:r w:rsidR="007864A4" w:rsidRPr="002D4815">
              <w:rPr>
                <w:rFonts w:ascii="Times New Roman" w:hAnsi="Times New Roman" w:cs="Times New Roman"/>
                <w:sz w:val="24"/>
                <w:szCs w:val="24"/>
              </w:rPr>
              <w:t xml:space="preserve">koji </w:t>
            </w:r>
            <w:r w:rsidR="009E7066" w:rsidRPr="002D4815">
              <w:rPr>
                <w:rFonts w:ascii="Times New Roman" w:hAnsi="Times New Roman" w:cs="Times New Roman"/>
                <w:sz w:val="24"/>
                <w:szCs w:val="24"/>
              </w:rPr>
              <w:t xml:space="preserve">sadrže ili </w:t>
            </w:r>
            <w:r w:rsidR="007864A4" w:rsidRPr="002D4815">
              <w:rPr>
                <w:rFonts w:ascii="Times New Roman" w:hAnsi="Times New Roman" w:cs="Times New Roman"/>
                <w:sz w:val="24"/>
                <w:szCs w:val="24"/>
              </w:rPr>
              <w:t xml:space="preserve">su u </w:t>
            </w:r>
            <w:r w:rsidR="009E7066" w:rsidRPr="002D4815">
              <w:rPr>
                <w:rFonts w:ascii="Times New Roman" w:hAnsi="Times New Roman" w:cs="Times New Roman"/>
                <w:sz w:val="24"/>
                <w:szCs w:val="24"/>
              </w:rPr>
              <w:t xml:space="preserve">izravnom </w:t>
            </w:r>
            <w:r w:rsidR="007864A4" w:rsidRPr="002D4815">
              <w:rPr>
                <w:rFonts w:ascii="Times New Roman" w:hAnsi="Times New Roman" w:cs="Times New Roman"/>
                <w:sz w:val="24"/>
                <w:szCs w:val="24"/>
              </w:rPr>
              <w:t>dodiru s električnim dijelovima ili podliježu</w:t>
            </w:r>
            <w:r w:rsidR="009E7066" w:rsidRPr="002D4815">
              <w:rPr>
                <w:rFonts w:ascii="Times New Roman" w:hAnsi="Times New Roman" w:cs="Times New Roman"/>
                <w:sz w:val="24"/>
                <w:szCs w:val="24"/>
              </w:rPr>
              <w:t xml:space="preserve"> protupožarnim</w:t>
            </w:r>
            <w:r w:rsidR="007864A4" w:rsidRPr="002D4815">
              <w:rPr>
                <w:rFonts w:ascii="Times New Roman" w:hAnsi="Times New Roman" w:cs="Times New Roman"/>
                <w:sz w:val="24"/>
                <w:szCs w:val="24"/>
              </w:rPr>
              <w:t xml:space="preserve"> standardima</w:t>
            </w:r>
            <w:r w:rsidR="009E7066" w:rsidRPr="002D4815">
              <w:rPr>
                <w:rFonts w:ascii="Times New Roman" w:hAnsi="Times New Roman" w:cs="Times New Roman"/>
                <w:sz w:val="24"/>
                <w:szCs w:val="24"/>
              </w:rPr>
              <w:t>,</w:t>
            </w:r>
            <w:r w:rsidR="007864A4" w:rsidRPr="002D4815">
              <w:rPr>
                <w:rFonts w:ascii="Times New Roman" w:hAnsi="Times New Roman" w:cs="Times New Roman"/>
                <w:sz w:val="24"/>
                <w:szCs w:val="24"/>
              </w:rPr>
              <w:t xml:space="preserve"> </w:t>
            </w:r>
            <w:r w:rsidR="009E7066" w:rsidRPr="002D4815">
              <w:rPr>
                <w:rFonts w:ascii="Times New Roman" w:hAnsi="Times New Roman" w:cs="Times New Roman"/>
                <w:sz w:val="24"/>
                <w:szCs w:val="24"/>
              </w:rPr>
              <w:t>u</w:t>
            </w:r>
            <w:r w:rsidR="003C6D16" w:rsidRPr="002D4815">
              <w:rPr>
                <w:rFonts w:ascii="Times New Roman" w:hAnsi="Times New Roman" w:cs="Times New Roman"/>
                <w:sz w:val="24"/>
                <w:szCs w:val="24"/>
              </w:rPr>
              <w:t xml:space="preserve"> </w:t>
            </w:r>
            <w:r w:rsidR="009E7066" w:rsidRPr="002D4815">
              <w:rPr>
                <w:rFonts w:ascii="Times New Roman" w:hAnsi="Times New Roman" w:cs="Times New Roman"/>
                <w:sz w:val="24"/>
                <w:szCs w:val="24"/>
              </w:rPr>
              <w:t xml:space="preserve">koncentracijama nižim </w:t>
            </w:r>
            <w:r w:rsidR="003C6D16" w:rsidRPr="002D4815">
              <w:rPr>
                <w:rFonts w:ascii="Times New Roman" w:hAnsi="Times New Roman" w:cs="Times New Roman"/>
                <w:sz w:val="24"/>
                <w:szCs w:val="24"/>
              </w:rPr>
              <w:t xml:space="preserve">od 10% </w:t>
            </w:r>
            <w:r w:rsidR="00B46A3F" w:rsidRPr="002D4815">
              <w:rPr>
                <w:rFonts w:ascii="Times New Roman" w:hAnsi="Times New Roman" w:cs="Times New Roman"/>
                <w:sz w:val="24"/>
                <w:szCs w:val="24"/>
              </w:rPr>
              <w:t>mase</w:t>
            </w:r>
            <w:r w:rsidR="009E7066" w:rsidRPr="002D4815">
              <w:rPr>
                <w:rFonts w:ascii="Times New Roman" w:hAnsi="Times New Roman" w:cs="Times New Roman"/>
                <w:sz w:val="24"/>
                <w:szCs w:val="24"/>
              </w:rPr>
              <w:t>nog udjela</w:t>
            </w:r>
            <w:r w:rsidR="007864A4" w:rsidRPr="002D4815">
              <w:rPr>
                <w:rFonts w:ascii="Times New Roman" w:hAnsi="Times New Roman" w:cs="Times New Roman"/>
                <w:sz w:val="24"/>
                <w:szCs w:val="24"/>
              </w:rPr>
              <w:t xml:space="preserve"> dijela</w:t>
            </w:r>
          </w:p>
          <w:p w14:paraId="58447287" w14:textId="77777777" w:rsidR="007864A4" w:rsidRPr="00190C74" w:rsidRDefault="007864A4" w:rsidP="005F0764">
            <w:pPr>
              <w:pStyle w:val="ListParagraph"/>
              <w:numPr>
                <w:ilvl w:val="0"/>
                <w:numId w:val="1"/>
              </w:numPr>
              <w:suppressAutoHyphens/>
              <w:rPr>
                <w:rFonts w:ascii="Times New Roman" w:hAnsi="Times New Roman" w:cs="Times New Roman"/>
                <w:sz w:val="24"/>
                <w:szCs w:val="24"/>
              </w:rPr>
            </w:pPr>
            <w:r w:rsidRPr="002D4815">
              <w:rPr>
                <w:rFonts w:ascii="Times New Roman" w:hAnsi="Times New Roman" w:cs="Times New Roman"/>
                <w:sz w:val="24"/>
                <w:szCs w:val="24"/>
              </w:rPr>
              <w:t>Poliuretansk</w:t>
            </w:r>
            <w:r w:rsidR="00190C74" w:rsidRPr="002D4815">
              <w:rPr>
                <w:rFonts w:ascii="Times New Roman" w:hAnsi="Times New Roman" w:cs="Times New Roman"/>
                <w:sz w:val="24"/>
                <w:szCs w:val="24"/>
              </w:rPr>
              <w:t>a</w:t>
            </w:r>
            <w:r w:rsidRPr="002D4815">
              <w:rPr>
                <w:rFonts w:ascii="Times New Roman" w:hAnsi="Times New Roman" w:cs="Times New Roman"/>
                <w:sz w:val="24"/>
                <w:szCs w:val="24"/>
              </w:rPr>
              <w:t xml:space="preserve"> pjen</w:t>
            </w:r>
            <w:r w:rsidR="00190C74" w:rsidRPr="002D4815">
              <w:rPr>
                <w:rFonts w:ascii="Times New Roman" w:hAnsi="Times New Roman" w:cs="Times New Roman"/>
                <w:sz w:val="24"/>
                <w:szCs w:val="24"/>
              </w:rPr>
              <w:t>a za izolaciju</w:t>
            </w:r>
            <w:r w:rsidR="00EE79F9" w:rsidRPr="002D4815">
              <w:rPr>
                <w:rFonts w:ascii="Times New Roman" w:hAnsi="Times New Roman" w:cs="Times New Roman"/>
                <w:sz w:val="24"/>
                <w:szCs w:val="24"/>
              </w:rPr>
              <w:t xml:space="preserve"> u zgradarstvu</w:t>
            </w:r>
          </w:p>
        </w:tc>
      </w:tr>
    </w:tbl>
    <w:p w14:paraId="466B0F3C" w14:textId="77777777" w:rsidR="00320B5A" w:rsidRPr="002510BA" w:rsidRDefault="00320B5A" w:rsidP="005F0764">
      <w:pPr>
        <w:suppressAutoHyphens/>
        <w:spacing w:after="0" w:line="240" w:lineRule="auto"/>
        <w:ind w:left="708" w:firstLine="426"/>
        <w:rPr>
          <w:rFonts w:ascii="Times New Roman" w:hAnsi="Times New Roman" w:cs="Times New Roman"/>
          <w:sz w:val="24"/>
          <w:szCs w:val="24"/>
          <w:lang w:val="sv-SE"/>
        </w:rPr>
      </w:pPr>
    </w:p>
    <w:p w14:paraId="143449BD" w14:textId="77777777" w:rsidR="001D69F2" w:rsidRPr="005635C3" w:rsidRDefault="001D69F2" w:rsidP="005F0764">
      <w:pPr>
        <w:suppressAutoHyphens/>
        <w:spacing w:after="0" w:line="240" w:lineRule="auto"/>
        <w:rPr>
          <w:rFonts w:ascii="Times New Roman" w:eastAsia="Times New Roman" w:hAnsi="Times New Roman" w:cs="Times New Roman"/>
          <w:i/>
          <w:sz w:val="24"/>
          <w:szCs w:val="24"/>
        </w:rPr>
      </w:pPr>
    </w:p>
    <w:p w14:paraId="34FDA271" w14:textId="77777777" w:rsidR="001D69F2" w:rsidRPr="005635C3" w:rsidRDefault="001D69F2" w:rsidP="007E11E7">
      <w:pPr>
        <w:pStyle w:val="ListParagraph"/>
        <w:numPr>
          <w:ilvl w:val="0"/>
          <w:numId w:val="4"/>
        </w:numPr>
        <w:spacing w:before="120" w:after="0" w:line="240" w:lineRule="auto"/>
        <w:ind w:left="0" w:firstLine="709"/>
        <w:rPr>
          <w:rFonts w:ascii="Times New Roman" w:eastAsia="Times New Roman" w:hAnsi="Times New Roman" w:cs="Times New Roman"/>
          <w:i/>
          <w:sz w:val="24"/>
          <w:szCs w:val="24"/>
        </w:rPr>
      </w:pPr>
      <w:r w:rsidRPr="005635C3">
        <w:rPr>
          <w:rFonts w:ascii="Times New Roman" w:eastAsia="Times New Roman" w:hAnsi="Times New Roman" w:cs="Times New Roman"/>
          <w:i/>
          <w:sz w:val="24"/>
          <w:szCs w:val="24"/>
        </w:rPr>
        <w:t xml:space="preserve">Također </w:t>
      </w:r>
      <w:r w:rsidR="00FE3B2F">
        <w:rPr>
          <w:rFonts w:ascii="Times New Roman" w:eastAsia="Times New Roman" w:hAnsi="Times New Roman" w:cs="Times New Roman"/>
          <w:i/>
          <w:sz w:val="24"/>
          <w:szCs w:val="24"/>
        </w:rPr>
        <w:t xml:space="preserve">je </w:t>
      </w:r>
      <w:r w:rsidRPr="005635C3">
        <w:rPr>
          <w:rFonts w:ascii="Times New Roman" w:eastAsia="Times New Roman" w:hAnsi="Times New Roman" w:cs="Times New Roman"/>
          <w:i/>
          <w:sz w:val="24"/>
          <w:szCs w:val="24"/>
        </w:rPr>
        <w:t xml:space="preserve">odlučila </w:t>
      </w:r>
      <w:r w:rsidRPr="005635C3">
        <w:rPr>
          <w:rFonts w:ascii="Times New Roman" w:eastAsia="Times New Roman" w:hAnsi="Times New Roman" w:cs="Times New Roman"/>
          <w:sz w:val="24"/>
          <w:szCs w:val="24"/>
        </w:rPr>
        <w:t>umetnuti novi Dio IX.</w:t>
      </w:r>
      <w:r w:rsidR="002F41B7">
        <w:rPr>
          <w:rFonts w:ascii="Times New Roman" w:eastAsia="Times New Roman" w:hAnsi="Times New Roman" w:cs="Times New Roman"/>
          <w:sz w:val="24"/>
          <w:szCs w:val="24"/>
        </w:rPr>
        <w:t xml:space="preserve"> </w:t>
      </w:r>
      <w:r w:rsidRPr="005635C3">
        <w:rPr>
          <w:rFonts w:ascii="Times New Roman" w:eastAsia="Times New Roman" w:hAnsi="Times New Roman" w:cs="Times New Roman"/>
          <w:sz w:val="24"/>
          <w:szCs w:val="24"/>
        </w:rPr>
        <w:t>u Dodatak A, kako slijedi:</w:t>
      </w:r>
    </w:p>
    <w:p w14:paraId="014D872C" w14:textId="77777777" w:rsidR="001D69F2" w:rsidRPr="005635C3" w:rsidRDefault="001D69F2" w:rsidP="005F0764">
      <w:pPr>
        <w:spacing w:before="120" w:after="0" w:line="240" w:lineRule="auto"/>
        <w:ind w:left="624" w:firstLine="510"/>
        <w:rPr>
          <w:rFonts w:ascii="Times New Roman" w:eastAsia="Times New Roman" w:hAnsi="Times New Roman" w:cs="Times New Roman"/>
          <w:sz w:val="24"/>
          <w:szCs w:val="24"/>
        </w:rPr>
      </w:pPr>
    </w:p>
    <w:p w14:paraId="1647465A" w14:textId="77777777" w:rsidR="001D69F2" w:rsidRPr="005635C3" w:rsidRDefault="001D69F2" w:rsidP="005F0764">
      <w:pPr>
        <w:spacing w:before="120" w:after="0" w:line="240" w:lineRule="auto"/>
        <w:ind w:left="624" w:firstLine="510"/>
        <w:jc w:val="center"/>
        <w:rPr>
          <w:rFonts w:ascii="Times New Roman" w:eastAsia="Times New Roman" w:hAnsi="Times New Roman" w:cs="Times New Roman"/>
          <w:b/>
          <w:sz w:val="24"/>
          <w:szCs w:val="24"/>
        </w:rPr>
      </w:pPr>
      <w:r w:rsidRPr="005635C3">
        <w:rPr>
          <w:rFonts w:ascii="Times New Roman" w:eastAsia="Times New Roman" w:hAnsi="Times New Roman" w:cs="Times New Roman"/>
          <w:b/>
          <w:sz w:val="24"/>
          <w:szCs w:val="24"/>
        </w:rPr>
        <w:t>Dio</w:t>
      </w:r>
      <w:r w:rsidR="00057BF1">
        <w:rPr>
          <w:rFonts w:ascii="Times New Roman" w:eastAsia="Times New Roman" w:hAnsi="Times New Roman" w:cs="Times New Roman"/>
          <w:b/>
          <w:sz w:val="24"/>
          <w:szCs w:val="24"/>
        </w:rPr>
        <w:t xml:space="preserve"> </w:t>
      </w:r>
      <w:r w:rsidRPr="005635C3">
        <w:rPr>
          <w:rFonts w:ascii="Times New Roman" w:eastAsia="Times New Roman" w:hAnsi="Times New Roman" w:cs="Times New Roman"/>
          <w:b/>
          <w:sz w:val="24"/>
          <w:szCs w:val="24"/>
        </w:rPr>
        <w:t>IX</w:t>
      </w:r>
      <w:r w:rsidR="000123C3">
        <w:rPr>
          <w:rFonts w:ascii="Times New Roman" w:eastAsia="Times New Roman" w:hAnsi="Times New Roman" w:cs="Times New Roman"/>
          <w:b/>
          <w:sz w:val="24"/>
          <w:szCs w:val="24"/>
        </w:rPr>
        <w:t>.</w:t>
      </w:r>
    </w:p>
    <w:p w14:paraId="4762BA58" w14:textId="77777777" w:rsidR="001D69F2" w:rsidRDefault="001D69F2" w:rsidP="00D847B8">
      <w:pPr>
        <w:spacing w:before="120" w:after="0" w:line="240" w:lineRule="auto"/>
        <w:ind w:left="624" w:firstLine="510"/>
        <w:jc w:val="center"/>
        <w:rPr>
          <w:rFonts w:ascii="Times New Roman" w:eastAsia="Times New Roman" w:hAnsi="Times New Roman" w:cs="Times New Roman"/>
          <w:b/>
          <w:sz w:val="24"/>
          <w:szCs w:val="24"/>
        </w:rPr>
      </w:pPr>
      <w:r w:rsidRPr="005635C3">
        <w:rPr>
          <w:rFonts w:ascii="Times New Roman" w:eastAsia="Times New Roman" w:hAnsi="Times New Roman" w:cs="Times New Roman"/>
          <w:b/>
          <w:sz w:val="24"/>
          <w:szCs w:val="24"/>
        </w:rPr>
        <w:t>Dekabromodifenil eter</w:t>
      </w:r>
    </w:p>
    <w:p w14:paraId="3193AA88" w14:textId="77777777" w:rsidR="00787DA0" w:rsidRPr="006E5508" w:rsidRDefault="00787DA0" w:rsidP="00D847B8">
      <w:pPr>
        <w:spacing w:before="120" w:after="0" w:line="240" w:lineRule="auto"/>
        <w:ind w:left="624" w:firstLine="510"/>
        <w:jc w:val="center"/>
        <w:rPr>
          <w:rFonts w:ascii="Times New Roman" w:eastAsia="Times New Roman" w:hAnsi="Times New Roman" w:cs="Times New Roman"/>
          <w:sz w:val="24"/>
          <w:szCs w:val="24"/>
        </w:rPr>
      </w:pPr>
    </w:p>
    <w:p w14:paraId="0901FC6D" w14:textId="77777777" w:rsidR="001D69F2" w:rsidRPr="006E5508" w:rsidRDefault="001D69F2" w:rsidP="006E5508">
      <w:pPr>
        <w:pStyle w:val="ListParagraph"/>
        <w:numPr>
          <w:ilvl w:val="0"/>
          <w:numId w:val="31"/>
        </w:numPr>
        <w:suppressAutoHyphens/>
        <w:spacing w:after="0" w:line="240" w:lineRule="auto"/>
        <w:ind w:left="0" w:firstLine="709"/>
        <w:rPr>
          <w:rFonts w:ascii="Times New Roman" w:eastAsia="Times New Roman" w:hAnsi="Times New Roman" w:cs="Times New Roman"/>
          <w:sz w:val="24"/>
          <w:szCs w:val="24"/>
        </w:rPr>
      </w:pPr>
      <w:r w:rsidRPr="006E5508">
        <w:rPr>
          <w:rFonts w:ascii="Times New Roman" w:eastAsia="Times New Roman" w:hAnsi="Times New Roman" w:cs="Times New Roman"/>
          <w:sz w:val="24"/>
          <w:szCs w:val="24"/>
        </w:rPr>
        <w:t>Proizvodnja i upo</w:t>
      </w:r>
      <w:r w:rsidR="00FE3B2F" w:rsidRPr="006E5508">
        <w:rPr>
          <w:rFonts w:ascii="Times New Roman" w:eastAsia="Times New Roman" w:hAnsi="Times New Roman" w:cs="Times New Roman"/>
          <w:sz w:val="24"/>
          <w:szCs w:val="24"/>
        </w:rPr>
        <w:t>raba</w:t>
      </w:r>
      <w:r w:rsidR="00392177" w:rsidRPr="006E5508">
        <w:rPr>
          <w:rFonts w:ascii="Times New Roman" w:eastAsia="Times New Roman" w:hAnsi="Times New Roman" w:cs="Times New Roman"/>
          <w:sz w:val="24"/>
          <w:szCs w:val="24"/>
        </w:rPr>
        <w:t xml:space="preserve"> </w:t>
      </w:r>
      <w:r w:rsidRPr="006E5508">
        <w:rPr>
          <w:rFonts w:ascii="Times New Roman" w:eastAsia="Times New Roman" w:hAnsi="Times New Roman" w:cs="Times New Roman"/>
          <w:sz w:val="24"/>
          <w:szCs w:val="24"/>
        </w:rPr>
        <w:t xml:space="preserve">dekabromodifenil etera </w:t>
      </w:r>
      <w:r w:rsidR="000123C3" w:rsidRPr="006E5508">
        <w:rPr>
          <w:rFonts w:ascii="Times New Roman" w:eastAsia="Times New Roman" w:hAnsi="Times New Roman" w:cs="Times New Roman"/>
          <w:sz w:val="24"/>
          <w:szCs w:val="24"/>
        </w:rPr>
        <w:t>bit će ukinuta</w:t>
      </w:r>
      <w:r w:rsidR="00110867" w:rsidRPr="006E5508">
        <w:rPr>
          <w:rFonts w:ascii="Times New Roman" w:eastAsia="Times New Roman" w:hAnsi="Times New Roman" w:cs="Times New Roman"/>
          <w:sz w:val="24"/>
          <w:szCs w:val="24"/>
        </w:rPr>
        <w:t xml:space="preserve"> </w:t>
      </w:r>
      <w:r w:rsidR="000123C3" w:rsidRPr="006E5508">
        <w:rPr>
          <w:rFonts w:ascii="Times New Roman" w:eastAsia="Times New Roman" w:hAnsi="Times New Roman" w:cs="Times New Roman"/>
          <w:sz w:val="24"/>
          <w:szCs w:val="24"/>
        </w:rPr>
        <w:t xml:space="preserve">izuzevši </w:t>
      </w:r>
      <w:r w:rsidR="00110867" w:rsidRPr="006E5508">
        <w:rPr>
          <w:rFonts w:ascii="Times New Roman" w:eastAsia="Times New Roman" w:hAnsi="Times New Roman" w:cs="Times New Roman"/>
          <w:sz w:val="24"/>
          <w:szCs w:val="24"/>
        </w:rPr>
        <w:t xml:space="preserve">za Stranke koje su </w:t>
      </w:r>
      <w:r w:rsidR="00392177" w:rsidRPr="006E5508">
        <w:rPr>
          <w:rFonts w:ascii="Times New Roman" w:eastAsia="Times New Roman" w:hAnsi="Times New Roman" w:cs="Times New Roman"/>
          <w:sz w:val="24"/>
          <w:szCs w:val="24"/>
        </w:rPr>
        <w:t xml:space="preserve">obavijestile Tajništvo o njihovoj namjeri da </w:t>
      </w:r>
      <w:r w:rsidR="000123C3" w:rsidRPr="006E5508">
        <w:rPr>
          <w:rFonts w:ascii="Times New Roman" w:eastAsia="Times New Roman" w:hAnsi="Times New Roman" w:cs="Times New Roman"/>
          <w:sz w:val="24"/>
          <w:szCs w:val="24"/>
        </w:rPr>
        <w:t xml:space="preserve">isti </w:t>
      </w:r>
      <w:r w:rsidR="00392177" w:rsidRPr="006E5508">
        <w:rPr>
          <w:rFonts w:ascii="Times New Roman" w:eastAsia="Times New Roman" w:hAnsi="Times New Roman" w:cs="Times New Roman"/>
          <w:sz w:val="24"/>
          <w:szCs w:val="24"/>
        </w:rPr>
        <w:t xml:space="preserve">proizvode i/ili </w:t>
      </w:r>
      <w:r w:rsidR="000123C3" w:rsidRPr="006E5508">
        <w:rPr>
          <w:rFonts w:ascii="Times New Roman" w:eastAsia="Times New Roman" w:hAnsi="Times New Roman" w:cs="Times New Roman"/>
          <w:sz w:val="24"/>
          <w:szCs w:val="24"/>
        </w:rPr>
        <w:t xml:space="preserve">koriste </w:t>
      </w:r>
      <w:r w:rsidR="00392177" w:rsidRPr="006E5508">
        <w:rPr>
          <w:rFonts w:ascii="Times New Roman" w:eastAsia="Times New Roman" w:hAnsi="Times New Roman" w:cs="Times New Roman"/>
          <w:sz w:val="24"/>
          <w:szCs w:val="24"/>
        </w:rPr>
        <w:t>sukladno članku 4.</w:t>
      </w:r>
    </w:p>
    <w:p w14:paraId="2C3D8CFC" w14:textId="77777777" w:rsidR="00392177" w:rsidRPr="006E5508" w:rsidRDefault="00392177" w:rsidP="006E5508">
      <w:pPr>
        <w:pStyle w:val="ListParagraph"/>
        <w:numPr>
          <w:ilvl w:val="0"/>
          <w:numId w:val="31"/>
        </w:numPr>
        <w:suppressAutoHyphens/>
        <w:spacing w:after="0" w:line="240" w:lineRule="auto"/>
        <w:ind w:left="0" w:firstLine="709"/>
        <w:rPr>
          <w:rFonts w:ascii="Times New Roman" w:eastAsia="Times New Roman" w:hAnsi="Times New Roman" w:cs="Times New Roman"/>
          <w:sz w:val="24"/>
          <w:szCs w:val="24"/>
        </w:rPr>
      </w:pPr>
      <w:r w:rsidRPr="006E5508">
        <w:rPr>
          <w:rFonts w:ascii="Times New Roman" w:eastAsia="Times New Roman" w:hAnsi="Times New Roman" w:cs="Times New Roman"/>
          <w:sz w:val="24"/>
          <w:szCs w:val="24"/>
        </w:rPr>
        <w:t>P</w:t>
      </w:r>
      <w:r w:rsidR="00E465FE" w:rsidRPr="006E5508">
        <w:rPr>
          <w:rFonts w:ascii="Times New Roman" w:eastAsia="Times New Roman" w:hAnsi="Times New Roman" w:cs="Times New Roman"/>
          <w:sz w:val="24"/>
          <w:szCs w:val="24"/>
        </w:rPr>
        <w:t xml:space="preserve">osebna izuzeća za dijelove </w:t>
      </w:r>
      <w:r w:rsidR="000123C3" w:rsidRPr="006E5508">
        <w:rPr>
          <w:rFonts w:ascii="Times New Roman" w:eastAsia="Times New Roman" w:hAnsi="Times New Roman" w:cs="Times New Roman"/>
          <w:sz w:val="24"/>
          <w:szCs w:val="24"/>
        </w:rPr>
        <w:t>koji se koriste</w:t>
      </w:r>
      <w:r w:rsidR="00E465FE" w:rsidRPr="006E5508">
        <w:rPr>
          <w:rFonts w:ascii="Times New Roman" w:eastAsia="Times New Roman" w:hAnsi="Times New Roman" w:cs="Times New Roman"/>
          <w:sz w:val="24"/>
          <w:szCs w:val="24"/>
        </w:rPr>
        <w:t xml:space="preserve"> u vozilima </w:t>
      </w:r>
      <w:r w:rsidR="00D8319A" w:rsidRPr="006E5508">
        <w:rPr>
          <w:rFonts w:ascii="Times New Roman" w:eastAsia="Times New Roman" w:hAnsi="Times New Roman" w:cs="Times New Roman"/>
          <w:sz w:val="24"/>
          <w:szCs w:val="24"/>
        </w:rPr>
        <w:t xml:space="preserve">mogu se predvidjeti </w:t>
      </w:r>
      <w:r w:rsidR="00E465FE" w:rsidRPr="006E5508">
        <w:rPr>
          <w:rFonts w:ascii="Times New Roman" w:eastAsia="Times New Roman" w:hAnsi="Times New Roman" w:cs="Times New Roman"/>
          <w:sz w:val="24"/>
          <w:szCs w:val="24"/>
        </w:rPr>
        <w:t xml:space="preserve">za proizvodnju </w:t>
      </w:r>
      <w:r w:rsidRPr="006E5508">
        <w:rPr>
          <w:rFonts w:ascii="Times New Roman" w:eastAsia="Times New Roman" w:hAnsi="Times New Roman" w:cs="Times New Roman"/>
          <w:sz w:val="24"/>
          <w:szCs w:val="24"/>
        </w:rPr>
        <w:t>i upo</w:t>
      </w:r>
      <w:r w:rsidR="00E465FE" w:rsidRPr="006E5508">
        <w:rPr>
          <w:rFonts w:ascii="Times New Roman" w:eastAsia="Times New Roman" w:hAnsi="Times New Roman" w:cs="Times New Roman"/>
          <w:sz w:val="24"/>
          <w:szCs w:val="24"/>
        </w:rPr>
        <w:t xml:space="preserve">rabu </w:t>
      </w:r>
      <w:r w:rsidRPr="006E5508">
        <w:rPr>
          <w:rFonts w:ascii="Times New Roman" w:eastAsia="Times New Roman" w:hAnsi="Times New Roman" w:cs="Times New Roman"/>
          <w:sz w:val="24"/>
          <w:szCs w:val="24"/>
        </w:rPr>
        <w:t>komercijalnog dekabromodifenil etera ograničen</w:t>
      </w:r>
      <w:r w:rsidR="00D8319A" w:rsidRPr="006E5508">
        <w:rPr>
          <w:rFonts w:ascii="Times New Roman" w:eastAsia="Times New Roman" w:hAnsi="Times New Roman" w:cs="Times New Roman"/>
          <w:sz w:val="24"/>
          <w:szCs w:val="24"/>
        </w:rPr>
        <w:t>u</w:t>
      </w:r>
      <w:r w:rsidRPr="006E5508">
        <w:rPr>
          <w:rFonts w:ascii="Times New Roman" w:eastAsia="Times New Roman" w:hAnsi="Times New Roman" w:cs="Times New Roman"/>
          <w:sz w:val="24"/>
          <w:szCs w:val="24"/>
        </w:rPr>
        <w:t xml:space="preserve"> na sljedeće:</w:t>
      </w:r>
    </w:p>
    <w:p w14:paraId="62799D00" w14:textId="77777777" w:rsidR="006E5508" w:rsidRDefault="006E5508" w:rsidP="006E5508">
      <w:pPr>
        <w:pStyle w:val="ListParagraph"/>
        <w:spacing w:before="120" w:after="0" w:line="240" w:lineRule="auto"/>
        <w:ind w:left="1560"/>
        <w:rPr>
          <w:rFonts w:ascii="Times New Roman" w:eastAsia="Times New Roman" w:hAnsi="Times New Roman" w:cs="Times New Roman"/>
          <w:sz w:val="24"/>
          <w:szCs w:val="24"/>
        </w:rPr>
      </w:pPr>
    </w:p>
    <w:p w14:paraId="5056598A" w14:textId="3E126356" w:rsidR="00392177" w:rsidRPr="005635C3" w:rsidRDefault="00FF0B51" w:rsidP="006E5508">
      <w:pPr>
        <w:pStyle w:val="ListParagraph"/>
        <w:numPr>
          <w:ilvl w:val="1"/>
          <w:numId w:val="2"/>
        </w:numPr>
        <w:spacing w:before="120" w:after="0" w:line="240" w:lineRule="auto"/>
        <w:ind w:left="0" w:firstLine="1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3D60" w:rsidRPr="005635C3">
        <w:rPr>
          <w:rFonts w:ascii="Times New Roman" w:eastAsia="Times New Roman" w:hAnsi="Times New Roman" w:cs="Times New Roman"/>
          <w:sz w:val="24"/>
          <w:szCs w:val="24"/>
        </w:rPr>
        <w:t xml:space="preserve">Dijelovi </w:t>
      </w:r>
      <w:r w:rsidR="00F51293">
        <w:rPr>
          <w:rFonts w:ascii="Times New Roman" w:eastAsia="Times New Roman" w:hAnsi="Times New Roman" w:cs="Times New Roman"/>
          <w:sz w:val="24"/>
          <w:szCs w:val="24"/>
        </w:rPr>
        <w:t xml:space="preserve">za uporabu u </w:t>
      </w:r>
      <w:r w:rsidR="009E3D60" w:rsidRPr="005635C3">
        <w:rPr>
          <w:rFonts w:ascii="Times New Roman" w:eastAsia="Times New Roman" w:hAnsi="Times New Roman" w:cs="Times New Roman"/>
          <w:sz w:val="24"/>
          <w:szCs w:val="24"/>
        </w:rPr>
        <w:t>vozilima</w:t>
      </w:r>
      <w:r w:rsidR="00D8319A">
        <w:rPr>
          <w:rFonts w:ascii="Times New Roman" w:eastAsia="Times New Roman" w:hAnsi="Times New Roman" w:cs="Times New Roman"/>
          <w:sz w:val="24"/>
          <w:szCs w:val="24"/>
        </w:rPr>
        <w:t xml:space="preserve"> koja se više ne proizvode</w:t>
      </w:r>
      <w:r w:rsidR="009E3D60" w:rsidRPr="005635C3">
        <w:rPr>
          <w:rFonts w:ascii="Times New Roman" w:eastAsia="Times New Roman" w:hAnsi="Times New Roman" w:cs="Times New Roman"/>
          <w:sz w:val="24"/>
          <w:szCs w:val="24"/>
        </w:rPr>
        <w:t xml:space="preserve">, </w:t>
      </w:r>
      <w:r w:rsidR="00D8319A" w:rsidRPr="005635C3">
        <w:rPr>
          <w:rFonts w:ascii="Times New Roman" w:eastAsia="Times New Roman" w:hAnsi="Times New Roman" w:cs="Times New Roman"/>
          <w:sz w:val="24"/>
          <w:szCs w:val="24"/>
        </w:rPr>
        <w:t>definiran</w:t>
      </w:r>
      <w:r w:rsidR="00D8319A">
        <w:rPr>
          <w:rFonts w:ascii="Times New Roman" w:eastAsia="Times New Roman" w:hAnsi="Times New Roman" w:cs="Times New Roman"/>
          <w:sz w:val="24"/>
          <w:szCs w:val="24"/>
        </w:rPr>
        <w:t>im</w:t>
      </w:r>
      <w:r w:rsidR="00D8319A" w:rsidRPr="005635C3">
        <w:rPr>
          <w:rFonts w:ascii="Times New Roman" w:eastAsia="Times New Roman" w:hAnsi="Times New Roman" w:cs="Times New Roman"/>
          <w:sz w:val="24"/>
          <w:szCs w:val="24"/>
        </w:rPr>
        <w:t xml:space="preserve"> </w:t>
      </w:r>
      <w:r w:rsidR="009E3D60" w:rsidRPr="005635C3">
        <w:rPr>
          <w:rFonts w:ascii="Times New Roman" w:eastAsia="Times New Roman" w:hAnsi="Times New Roman" w:cs="Times New Roman"/>
          <w:sz w:val="24"/>
          <w:szCs w:val="24"/>
        </w:rPr>
        <w:t xml:space="preserve">kao vozila čija je masovna proizvodnja </w:t>
      </w:r>
      <w:r w:rsidR="00D8319A">
        <w:rPr>
          <w:rFonts w:ascii="Times New Roman" w:eastAsia="Times New Roman" w:hAnsi="Times New Roman" w:cs="Times New Roman"/>
          <w:sz w:val="24"/>
          <w:szCs w:val="24"/>
        </w:rPr>
        <w:t>obustavljena,</w:t>
      </w:r>
      <w:r w:rsidR="00D8319A" w:rsidRPr="005635C3">
        <w:rPr>
          <w:rFonts w:ascii="Times New Roman" w:eastAsia="Times New Roman" w:hAnsi="Times New Roman" w:cs="Times New Roman"/>
          <w:sz w:val="24"/>
          <w:szCs w:val="24"/>
        </w:rPr>
        <w:t xml:space="preserve"> </w:t>
      </w:r>
      <w:r w:rsidR="00D8319A">
        <w:rPr>
          <w:rFonts w:ascii="Times New Roman" w:eastAsia="Times New Roman" w:hAnsi="Times New Roman" w:cs="Times New Roman"/>
          <w:sz w:val="24"/>
          <w:szCs w:val="24"/>
        </w:rPr>
        <w:t>gdje su ti</w:t>
      </w:r>
      <w:r w:rsidR="009E3D60" w:rsidRPr="005635C3">
        <w:rPr>
          <w:rFonts w:ascii="Times New Roman" w:eastAsia="Times New Roman" w:hAnsi="Times New Roman" w:cs="Times New Roman"/>
          <w:sz w:val="24"/>
          <w:szCs w:val="24"/>
        </w:rPr>
        <w:t xml:space="preserve"> dijelovi </w:t>
      </w:r>
      <w:r w:rsidR="00D8319A">
        <w:rPr>
          <w:rFonts w:ascii="Times New Roman" w:eastAsia="Times New Roman" w:hAnsi="Times New Roman" w:cs="Times New Roman"/>
          <w:sz w:val="24"/>
          <w:szCs w:val="24"/>
        </w:rPr>
        <w:t>obuhvaćeni</w:t>
      </w:r>
      <w:r w:rsidR="00D8319A" w:rsidRPr="005635C3">
        <w:rPr>
          <w:rFonts w:ascii="Times New Roman" w:eastAsia="Times New Roman" w:hAnsi="Times New Roman" w:cs="Times New Roman"/>
          <w:sz w:val="24"/>
          <w:szCs w:val="24"/>
        </w:rPr>
        <w:t xml:space="preserve"> </w:t>
      </w:r>
      <w:r w:rsidR="009E3D60" w:rsidRPr="005635C3">
        <w:rPr>
          <w:rFonts w:ascii="Times New Roman" w:eastAsia="Times New Roman" w:hAnsi="Times New Roman" w:cs="Times New Roman"/>
          <w:sz w:val="24"/>
          <w:szCs w:val="24"/>
        </w:rPr>
        <w:t>jedn</w:t>
      </w:r>
      <w:r w:rsidR="00D8319A">
        <w:rPr>
          <w:rFonts w:ascii="Times New Roman" w:eastAsia="Times New Roman" w:hAnsi="Times New Roman" w:cs="Times New Roman"/>
          <w:sz w:val="24"/>
          <w:szCs w:val="24"/>
        </w:rPr>
        <w:t>om</w:t>
      </w:r>
      <w:r w:rsidR="009E3D60" w:rsidRPr="005635C3">
        <w:rPr>
          <w:rFonts w:ascii="Times New Roman" w:eastAsia="Times New Roman" w:hAnsi="Times New Roman" w:cs="Times New Roman"/>
          <w:sz w:val="24"/>
          <w:szCs w:val="24"/>
        </w:rPr>
        <w:t xml:space="preserve"> ili više sljedećih kategorija:</w:t>
      </w:r>
    </w:p>
    <w:p w14:paraId="1BB5F39A" w14:textId="77777777" w:rsidR="009E3D60" w:rsidRPr="002D4815" w:rsidRDefault="00937CC4" w:rsidP="006E5508">
      <w:pPr>
        <w:pStyle w:val="ListParagraph"/>
        <w:numPr>
          <w:ilvl w:val="2"/>
          <w:numId w:val="2"/>
        </w:numPr>
        <w:spacing w:before="120" w:after="120" w:line="240" w:lineRule="auto"/>
        <w:ind w:left="2126" w:firstLine="284"/>
        <w:contextualSpacing w:val="0"/>
        <w:rPr>
          <w:rFonts w:ascii="Times New Roman" w:eastAsia="Times New Roman" w:hAnsi="Times New Roman" w:cs="Times New Roman"/>
          <w:sz w:val="24"/>
          <w:szCs w:val="24"/>
        </w:rPr>
      </w:pPr>
      <w:r w:rsidRPr="002D4815">
        <w:rPr>
          <w:rFonts w:ascii="Times New Roman" w:eastAsia="Times New Roman" w:hAnsi="Times New Roman" w:cs="Times New Roman"/>
          <w:sz w:val="24"/>
          <w:szCs w:val="24"/>
        </w:rPr>
        <w:t>primjen</w:t>
      </w:r>
      <w:r w:rsidR="00724378" w:rsidRPr="002D4815">
        <w:rPr>
          <w:rFonts w:ascii="Times New Roman" w:eastAsia="Times New Roman" w:hAnsi="Times New Roman" w:cs="Times New Roman"/>
          <w:sz w:val="24"/>
          <w:szCs w:val="24"/>
        </w:rPr>
        <w:t>e</w:t>
      </w:r>
      <w:r w:rsidRPr="002D4815">
        <w:rPr>
          <w:rFonts w:ascii="Times New Roman" w:eastAsia="Times New Roman" w:hAnsi="Times New Roman" w:cs="Times New Roman"/>
          <w:sz w:val="24"/>
          <w:szCs w:val="24"/>
        </w:rPr>
        <w:t xml:space="preserve"> u pogonskom sklopu i ispod poklopca motora kao što su žice za uzemljenje akumulatora, žice za ožičenje akumulatora, cijev kod prenosivih sustava za klimatizaciju, pogonski sklopovi, provodnice za kolektore ispušnih plinova, izolacija ispod poklopca motora, ožičenje i remenje ispod poklopca motora (ožičenje motora itd.), senzori brzine, crijeva, moduli za ventilaciju i senzori udarca;</w:t>
      </w:r>
    </w:p>
    <w:p w14:paraId="2E4F2713" w14:textId="77777777" w:rsidR="007E4662" w:rsidRPr="006C6DA4" w:rsidRDefault="00937CC4" w:rsidP="006E5508">
      <w:pPr>
        <w:pStyle w:val="ListParagraph"/>
        <w:numPr>
          <w:ilvl w:val="2"/>
          <w:numId w:val="2"/>
        </w:numPr>
        <w:spacing w:before="120" w:after="120" w:line="240" w:lineRule="auto"/>
        <w:ind w:left="2126" w:firstLine="284"/>
        <w:contextualSpacing w:val="0"/>
        <w:rPr>
          <w:rFonts w:ascii="Times New Roman" w:eastAsia="Times New Roman" w:hAnsi="Times New Roman" w:cs="Times New Roman"/>
          <w:sz w:val="24"/>
          <w:szCs w:val="24"/>
        </w:rPr>
      </w:pPr>
      <w:r w:rsidRPr="006C6DA4">
        <w:rPr>
          <w:rFonts w:ascii="Times New Roman" w:eastAsia="Times New Roman" w:hAnsi="Times New Roman" w:cs="Times New Roman"/>
          <w:sz w:val="24"/>
          <w:szCs w:val="24"/>
        </w:rPr>
        <w:t>primjen</w:t>
      </w:r>
      <w:r w:rsidR="00724378" w:rsidRPr="006C6DA4">
        <w:rPr>
          <w:rFonts w:ascii="Times New Roman" w:eastAsia="Times New Roman" w:hAnsi="Times New Roman" w:cs="Times New Roman"/>
          <w:sz w:val="24"/>
          <w:szCs w:val="24"/>
        </w:rPr>
        <w:t>e</w:t>
      </w:r>
      <w:r w:rsidRPr="006C6DA4">
        <w:rPr>
          <w:rFonts w:ascii="Times New Roman" w:eastAsia="Times New Roman" w:hAnsi="Times New Roman" w:cs="Times New Roman"/>
          <w:sz w:val="24"/>
          <w:szCs w:val="24"/>
        </w:rPr>
        <w:t xml:space="preserve"> u sustavu za gorivo kao što su crijeva za gorivo, spremnici za gorivo i spremnici za gorivo u podvozju</w:t>
      </w:r>
      <w:r w:rsidR="007E4662" w:rsidRPr="006C6DA4">
        <w:rPr>
          <w:rFonts w:ascii="Times New Roman" w:eastAsia="Times New Roman" w:hAnsi="Times New Roman" w:cs="Times New Roman"/>
          <w:sz w:val="24"/>
          <w:szCs w:val="24"/>
        </w:rPr>
        <w:t>;</w:t>
      </w:r>
    </w:p>
    <w:p w14:paraId="2D9ACC5C" w14:textId="77777777" w:rsidR="007E4662" w:rsidRPr="006C6DA4" w:rsidRDefault="00464048" w:rsidP="006E5508">
      <w:pPr>
        <w:pStyle w:val="ListParagraph"/>
        <w:numPr>
          <w:ilvl w:val="2"/>
          <w:numId w:val="2"/>
        </w:numPr>
        <w:spacing w:before="120" w:after="120" w:line="240" w:lineRule="auto"/>
        <w:ind w:left="2126" w:firstLine="284"/>
        <w:contextualSpacing w:val="0"/>
        <w:rPr>
          <w:rFonts w:ascii="Times New Roman" w:eastAsia="Times New Roman" w:hAnsi="Times New Roman" w:cs="Times New Roman"/>
          <w:sz w:val="24"/>
          <w:szCs w:val="24"/>
        </w:rPr>
      </w:pPr>
      <w:r w:rsidRPr="006C6DA4">
        <w:rPr>
          <w:rFonts w:ascii="Times New Roman" w:eastAsia="Times New Roman" w:hAnsi="Times New Roman" w:cs="Times New Roman"/>
          <w:sz w:val="24"/>
          <w:szCs w:val="24"/>
        </w:rPr>
        <w:t>pirotehničk</w:t>
      </w:r>
      <w:r w:rsidR="00724378" w:rsidRPr="006C6DA4">
        <w:rPr>
          <w:rFonts w:ascii="Times New Roman" w:eastAsia="Times New Roman" w:hAnsi="Times New Roman" w:cs="Times New Roman"/>
          <w:sz w:val="24"/>
          <w:szCs w:val="24"/>
        </w:rPr>
        <w:t>a sredstv</w:t>
      </w:r>
      <w:r w:rsidRPr="006C6DA4">
        <w:rPr>
          <w:rFonts w:ascii="Times New Roman" w:eastAsia="Times New Roman" w:hAnsi="Times New Roman" w:cs="Times New Roman"/>
          <w:sz w:val="24"/>
          <w:szCs w:val="24"/>
        </w:rPr>
        <w:t>a i primjen</w:t>
      </w:r>
      <w:r w:rsidR="00724378" w:rsidRPr="006C6DA4">
        <w:rPr>
          <w:rFonts w:ascii="Times New Roman" w:eastAsia="Times New Roman" w:hAnsi="Times New Roman" w:cs="Times New Roman"/>
          <w:sz w:val="24"/>
          <w:szCs w:val="24"/>
        </w:rPr>
        <w:t>e</w:t>
      </w:r>
      <w:r w:rsidRPr="006C6DA4">
        <w:rPr>
          <w:rFonts w:ascii="Times New Roman" w:eastAsia="Times New Roman" w:hAnsi="Times New Roman" w:cs="Times New Roman"/>
          <w:sz w:val="24"/>
          <w:szCs w:val="24"/>
        </w:rPr>
        <w:t xml:space="preserve"> na koje utječu pirotehnička sredstva kao što su kablovi za aktivaciju zračnih jastuka, </w:t>
      </w:r>
      <w:r w:rsidRPr="006C6DA4">
        <w:rPr>
          <w:rFonts w:ascii="Times New Roman" w:eastAsia="Times New Roman" w:hAnsi="Times New Roman" w:cs="Times New Roman"/>
          <w:sz w:val="24"/>
          <w:szCs w:val="24"/>
        </w:rPr>
        <w:lastRenderedPageBreak/>
        <w:t>prekrivači/tkanine za sjedala (samo ako je to od važnosti za zračne jastuke) te zračni jastuci (prednji i bočni)</w:t>
      </w:r>
      <w:r w:rsidR="00731344" w:rsidRPr="006C6DA4">
        <w:rPr>
          <w:rFonts w:ascii="Times New Roman" w:eastAsia="Times New Roman" w:hAnsi="Times New Roman" w:cs="Times New Roman"/>
          <w:sz w:val="24"/>
          <w:szCs w:val="24"/>
        </w:rPr>
        <w:t>;</w:t>
      </w:r>
    </w:p>
    <w:p w14:paraId="269EB1B3" w14:textId="77777777" w:rsidR="00731344" w:rsidRPr="006C6DA4" w:rsidRDefault="00724378" w:rsidP="006E5508">
      <w:pPr>
        <w:pStyle w:val="ListParagraph"/>
        <w:numPr>
          <w:ilvl w:val="2"/>
          <w:numId w:val="2"/>
        </w:numPr>
        <w:spacing w:before="120" w:after="120" w:line="240" w:lineRule="auto"/>
        <w:ind w:left="2126" w:firstLine="284"/>
        <w:contextualSpacing w:val="0"/>
        <w:rPr>
          <w:rFonts w:ascii="Times New Roman" w:eastAsia="Times New Roman" w:hAnsi="Times New Roman" w:cs="Times New Roman"/>
          <w:sz w:val="24"/>
          <w:szCs w:val="24"/>
        </w:rPr>
      </w:pPr>
      <w:r w:rsidRPr="006C6DA4">
        <w:rPr>
          <w:rFonts w:ascii="Times New Roman" w:eastAsia="Times New Roman" w:hAnsi="Times New Roman" w:cs="Times New Roman"/>
          <w:sz w:val="24"/>
          <w:szCs w:val="24"/>
        </w:rPr>
        <w:t>ovjesi i unutarnje primjene kao što su dijelovi obloge, akustični materijali i sigurnosni pojasevi</w:t>
      </w:r>
      <w:r w:rsidR="00731344" w:rsidRPr="006C6DA4">
        <w:rPr>
          <w:rFonts w:ascii="Times New Roman" w:eastAsia="Times New Roman" w:hAnsi="Times New Roman" w:cs="Times New Roman"/>
          <w:sz w:val="24"/>
          <w:szCs w:val="24"/>
        </w:rPr>
        <w:t>.</w:t>
      </w:r>
    </w:p>
    <w:p w14:paraId="3113F66C" w14:textId="77777777" w:rsidR="00731344" w:rsidRPr="006C6DA4" w:rsidRDefault="00731344" w:rsidP="006E5508">
      <w:pPr>
        <w:pStyle w:val="ListParagraph"/>
        <w:numPr>
          <w:ilvl w:val="1"/>
          <w:numId w:val="2"/>
        </w:numPr>
        <w:spacing w:before="120" w:after="120" w:line="240" w:lineRule="auto"/>
        <w:ind w:left="0" w:firstLine="1560"/>
        <w:contextualSpacing w:val="0"/>
        <w:rPr>
          <w:rFonts w:ascii="Times New Roman" w:eastAsia="Times New Roman" w:hAnsi="Times New Roman" w:cs="Times New Roman"/>
          <w:sz w:val="24"/>
          <w:szCs w:val="24"/>
        </w:rPr>
      </w:pPr>
      <w:r w:rsidRPr="006C6DA4">
        <w:rPr>
          <w:rFonts w:ascii="Times New Roman" w:eastAsia="Times New Roman" w:hAnsi="Times New Roman" w:cs="Times New Roman"/>
          <w:sz w:val="24"/>
          <w:szCs w:val="24"/>
        </w:rPr>
        <w:t xml:space="preserve">Dijelovi u vozilima navedeni u </w:t>
      </w:r>
      <w:r w:rsidR="00C273E5" w:rsidRPr="006C6DA4">
        <w:rPr>
          <w:rFonts w:ascii="Times New Roman" w:eastAsia="Times New Roman" w:hAnsi="Times New Roman" w:cs="Times New Roman"/>
          <w:sz w:val="24"/>
          <w:szCs w:val="24"/>
        </w:rPr>
        <w:t>gornjem stavku</w:t>
      </w:r>
      <w:r w:rsidRPr="006C6DA4">
        <w:rPr>
          <w:rFonts w:ascii="Times New Roman" w:eastAsia="Times New Roman" w:hAnsi="Times New Roman" w:cs="Times New Roman"/>
          <w:sz w:val="24"/>
          <w:szCs w:val="24"/>
        </w:rPr>
        <w:t xml:space="preserve"> 2 (a) (i) – (iv) i oni koji </w:t>
      </w:r>
      <w:r w:rsidR="00C273E5" w:rsidRPr="006C6DA4">
        <w:rPr>
          <w:rFonts w:ascii="Times New Roman" w:eastAsia="Times New Roman" w:hAnsi="Times New Roman" w:cs="Times New Roman"/>
          <w:sz w:val="24"/>
          <w:szCs w:val="24"/>
        </w:rPr>
        <w:t>su obuhvaćeni</w:t>
      </w:r>
      <w:r w:rsidRPr="006C6DA4">
        <w:rPr>
          <w:rFonts w:ascii="Times New Roman" w:eastAsia="Times New Roman" w:hAnsi="Times New Roman" w:cs="Times New Roman"/>
          <w:sz w:val="24"/>
          <w:szCs w:val="24"/>
        </w:rPr>
        <w:t xml:space="preserve"> </w:t>
      </w:r>
      <w:r w:rsidR="00C273E5" w:rsidRPr="006C6DA4">
        <w:rPr>
          <w:rFonts w:ascii="Times New Roman" w:eastAsia="Times New Roman" w:hAnsi="Times New Roman" w:cs="Times New Roman"/>
          <w:sz w:val="24"/>
          <w:szCs w:val="24"/>
        </w:rPr>
        <w:t xml:space="preserve">jednom </w:t>
      </w:r>
      <w:r w:rsidRPr="006C6DA4">
        <w:rPr>
          <w:rFonts w:ascii="Times New Roman" w:eastAsia="Times New Roman" w:hAnsi="Times New Roman" w:cs="Times New Roman"/>
          <w:sz w:val="24"/>
          <w:szCs w:val="24"/>
        </w:rPr>
        <w:t>ili više sljedećih kategorija:</w:t>
      </w:r>
    </w:p>
    <w:p w14:paraId="65E15144" w14:textId="77777777" w:rsidR="00731344" w:rsidRPr="006C6DA4" w:rsidRDefault="00C273E5" w:rsidP="006E5508">
      <w:pPr>
        <w:pStyle w:val="ListParagraph"/>
        <w:numPr>
          <w:ilvl w:val="2"/>
          <w:numId w:val="2"/>
        </w:numPr>
        <w:spacing w:before="120" w:after="120" w:line="240" w:lineRule="auto"/>
        <w:ind w:left="2835" w:hanging="566"/>
        <w:contextualSpacing w:val="0"/>
        <w:rPr>
          <w:rFonts w:ascii="Times New Roman" w:eastAsia="Times New Roman" w:hAnsi="Times New Roman" w:cs="Times New Roman"/>
          <w:sz w:val="24"/>
          <w:szCs w:val="24"/>
        </w:rPr>
      </w:pPr>
      <w:r w:rsidRPr="006C6DA4">
        <w:rPr>
          <w:rFonts w:ascii="Times New Roman" w:eastAsia="Times New Roman" w:hAnsi="Times New Roman" w:cs="Times New Roman"/>
          <w:sz w:val="24"/>
          <w:szCs w:val="24"/>
        </w:rPr>
        <w:t>ojačana plastika (ploče instrumenata i unutarnja obloga);</w:t>
      </w:r>
    </w:p>
    <w:p w14:paraId="0FF79B36" w14:textId="77777777" w:rsidR="00B31C30" w:rsidRPr="006C6DA4" w:rsidRDefault="00F41976" w:rsidP="006E5508">
      <w:pPr>
        <w:pStyle w:val="ListParagraph"/>
        <w:numPr>
          <w:ilvl w:val="2"/>
          <w:numId w:val="2"/>
        </w:numPr>
        <w:spacing w:before="120" w:after="120" w:line="240" w:lineRule="auto"/>
        <w:ind w:left="2835" w:hanging="566"/>
        <w:contextualSpacing w:val="0"/>
        <w:rPr>
          <w:rFonts w:ascii="Times New Roman" w:eastAsia="Times New Roman" w:hAnsi="Times New Roman" w:cs="Times New Roman"/>
          <w:sz w:val="24"/>
          <w:szCs w:val="24"/>
        </w:rPr>
      </w:pPr>
      <w:r w:rsidRPr="006C6DA4">
        <w:rPr>
          <w:rFonts w:ascii="Times New Roman" w:eastAsia="Times New Roman" w:hAnsi="Times New Roman" w:cs="Times New Roman"/>
          <w:sz w:val="24"/>
          <w:szCs w:val="24"/>
        </w:rPr>
        <w:t>ispod poklopca motora ili nadzorne ploče (terminal/blokovi osigurača, žice za struju veće jakosti i oblozi kabela (žice za svjećice));</w:t>
      </w:r>
    </w:p>
    <w:p w14:paraId="290A239C" w14:textId="77777777" w:rsidR="00D52688" w:rsidRPr="006C6DA4" w:rsidRDefault="00443705" w:rsidP="006E5508">
      <w:pPr>
        <w:pStyle w:val="ListParagraph"/>
        <w:numPr>
          <w:ilvl w:val="2"/>
          <w:numId w:val="2"/>
        </w:numPr>
        <w:spacing w:before="120" w:after="120" w:line="240" w:lineRule="auto"/>
        <w:ind w:left="2835" w:hanging="566"/>
        <w:contextualSpacing w:val="0"/>
        <w:rPr>
          <w:rFonts w:ascii="Times New Roman" w:eastAsia="Times New Roman" w:hAnsi="Times New Roman" w:cs="Times New Roman"/>
          <w:sz w:val="24"/>
          <w:szCs w:val="24"/>
        </w:rPr>
      </w:pPr>
      <w:r w:rsidRPr="006C6DA4">
        <w:rPr>
          <w:rFonts w:ascii="Times New Roman" w:eastAsia="Times New Roman" w:hAnsi="Times New Roman" w:cs="Times New Roman"/>
          <w:sz w:val="24"/>
          <w:szCs w:val="24"/>
        </w:rPr>
        <w:t>električna i elektronička oprema (kućišta i podloge akumulatora, električni priključci za nadzor motora, komponente radijskih diskova, sustavi za satelitsku navigaciju, globalni satelitski navigacijski sustavi i računalni sustavi)</w:t>
      </w:r>
      <w:r w:rsidR="00474C98" w:rsidRPr="006C6DA4">
        <w:rPr>
          <w:rFonts w:ascii="Times New Roman" w:eastAsia="Times New Roman" w:hAnsi="Times New Roman" w:cs="Times New Roman"/>
          <w:sz w:val="24"/>
          <w:szCs w:val="24"/>
        </w:rPr>
        <w:t>;</w:t>
      </w:r>
    </w:p>
    <w:p w14:paraId="0504EBF8" w14:textId="77777777" w:rsidR="00474C98" w:rsidRDefault="00495732" w:rsidP="006E5508">
      <w:pPr>
        <w:pStyle w:val="ListParagraph"/>
        <w:numPr>
          <w:ilvl w:val="2"/>
          <w:numId w:val="2"/>
        </w:numPr>
        <w:spacing w:before="120" w:after="120" w:line="240" w:lineRule="auto"/>
        <w:ind w:left="2835" w:hanging="566"/>
        <w:contextualSpacing w:val="0"/>
        <w:rPr>
          <w:rFonts w:ascii="Times New Roman" w:eastAsia="Times New Roman" w:hAnsi="Times New Roman" w:cs="Times New Roman"/>
          <w:sz w:val="24"/>
          <w:szCs w:val="24"/>
        </w:rPr>
      </w:pPr>
      <w:r w:rsidRPr="006C6DA4">
        <w:rPr>
          <w:rFonts w:ascii="Times New Roman" w:eastAsia="Times New Roman" w:hAnsi="Times New Roman" w:cs="Times New Roman"/>
          <w:sz w:val="24"/>
          <w:szCs w:val="24"/>
        </w:rPr>
        <w:t>tkanine poput onih za police prtljažnika, tapeciranje, krov automobila, sjedala, naslone za glavu, štitnike za sunce, presvlake za ploče, tepihe</w:t>
      </w:r>
      <w:r w:rsidR="004968BA" w:rsidRPr="006C6DA4">
        <w:rPr>
          <w:rFonts w:ascii="Times New Roman" w:eastAsia="Times New Roman" w:hAnsi="Times New Roman" w:cs="Times New Roman"/>
          <w:sz w:val="24"/>
          <w:szCs w:val="24"/>
        </w:rPr>
        <w:t>.</w:t>
      </w:r>
    </w:p>
    <w:p w14:paraId="28DD49D5" w14:textId="77777777" w:rsidR="004968BA" w:rsidRPr="006C6DA4" w:rsidRDefault="004968BA" w:rsidP="006E5508">
      <w:pPr>
        <w:pStyle w:val="ListParagraph"/>
        <w:numPr>
          <w:ilvl w:val="0"/>
          <w:numId w:val="31"/>
        </w:numPr>
        <w:suppressAutoHyphens/>
        <w:spacing w:after="0" w:line="240" w:lineRule="auto"/>
        <w:ind w:left="0" w:firstLine="709"/>
        <w:rPr>
          <w:rFonts w:ascii="Times New Roman" w:eastAsia="Times New Roman" w:hAnsi="Times New Roman" w:cs="Times New Roman"/>
          <w:sz w:val="24"/>
          <w:szCs w:val="24"/>
        </w:rPr>
      </w:pPr>
      <w:r w:rsidRPr="006E5508">
        <w:rPr>
          <w:rFonts w:ascii="Times New Roman" w:eastAsia="Times New Roman" w:hAnsi="Times New Roman" w:cs="Times New Roman"/>
          <w:sz w:val="24"/>
          <w:szCs w:val="24"/>
        </w:rPr>
        <w:t xml:space="preserve">Posebna izuzeća za dijelove </w:t>
      </w:r>
      <w:r w:rsidR="00495732" w:rsidRPr="006E5508">
        <w:rPr>
          <w:rFonts w:ascii="Times New Roman" w:eastAsia="Times New Roman" w:hAnsi="Times New Roman" w:cs="Times New Roman"/>
          <w:sz w:val="24"/>
          <w:szCs w:val="24"/>
        </w:rPr>
        <w:t xml:space="preserve">navedene </w:t>
      </w:r>
      <w:r w:rsidRPr="006E5508">
        <w:rPr>
          <w:rFonts w:ascii="Times New Roman" w:eastAsia="Times New Roman" w:hAnsi="Times New Roman" w:cs="Times New Roman"/>
          <w:sz w:val="24"/>
          <w:szCs w:val="24"/>
        </w:rPr>
        <w:t>u</w:t>
      </w:r>
      <w:r w:rsidR="00495732" w:rsidRPr="006E5508">
        <w:rPr>
          <w:rFonts w:ascii="Times New Roman" w:eastAsia="Times New Roman" w:hAnsi="Times New Roman" w:cs="Times New Roman"/>
          <w:sz w:val="24"/>
          <w:szCs w:val="24"/>
        </w:rPr>
        <w:t xml:space="preserve"> gornjem</w:t>
      </w:r>
      <w:r w:rsidRPr="006E5508">
        <w:rPr>
          <w:rFonts w:ascii="Times New Roman" w:eastAsia="Times New Roman" w:hAnsi="Times New Roman" w:cs="Times New Roman"/>
          <w:sz w:val="24"/>
          <w:szCs w:val="24"/>
        </w:rPr>
        <w:t xml:space="preserve"> </w:t>
      </w:r>
      <w:r w:rsidR="00495732" w:rsidRPr="006E5508">
        <w:rPr>
          <w:rFonts w:ascii="Times New Roman" w:eastAsia="Times New Roman" w:hAnsi="Times New Roman" w:cs="Times New Roman"/>
          <w:sz w:val="24"/>
          <w:szCs w:val="24"/>
        </w:rPr>
        <w:t>stavku</w:t>
      </w:r>
      <w:r w:rsidR="00D066A8" w:rsidRPr="006E5508">
        <w:rPr>
          <w:rFonts w:ascii="Times New Roman" w:eastAsia="Times New Roman" w:hAnsi="Times New Roman" w:cs="Times New Roman"/>
          <w:sz w:val="24"/>
          <w:szCs w:val="24"/>
        </w:rPr>
        <w:t xml:space="preserve"> 2</w:t>
      </w:r>
      <w:r w:rsidRPr="006E5508">
        <w:rPr>
          <w:rFonts w:ascii="Times New Roman" w:eastAsia="Times New Roman" w:hAnsi="Times New Roman" w:cs="Times New Roman"/>
          <w:sz w:val="24"/>
          <w:szCs w:val="24"/>
        </w:rPr>
        <w:t xml:space="preserve"> (a) </w:t>
      </w:r>
      <w:r w:rsidR="00495732" w:rsidRPr="006E5508">
        <w:rPr>
          <w:rFonts w:ascii="Times New Roman" w:eastAsia="Times New Roman" w:hAnsi="Times New Roman" w:cs="Times New Roman"/>
          <w:sz w:val="24"/>
          <w:szCs w:val="24"/>
        </w:rPr>
        <w:t>prestaju važiti</w:t>
      </w:r>
      <w:r w:rsidRPr="006E5508">
        <w:rPr>
          <w:rFonts w:ascii="Times New Roman" w:eastAsia="Times New Roman" w:hAnsi="Times New Roman" w:cs="Times New Roman"/>
          <w:sz w:val="24"/>
          <w:szCs w:val="24"/>
        </w:rPr>
        <w:t xml:space="preserve"> </w:t>
      </w:r>
      <w:r w:rsidR="0046521A" w:rsidRPr="006E5508">
        <w:rPr>
          <w:rFonts w:ascii="Times New Roman" w:eastAsia="Times New Roman" w:hAnsi="Times New Roman" w:cs="Times New Roman"/>
          <w:sz w:val="24"/>
          <w:szCs w:val="24"/>
        </w:rPr>
        <w:t xml:space="preserve">koncem </w:t>
      </w:r>
      <w:r w:rsidR="00495732" w:rsidRPr="006E5508">
        <w:rPr>
          <w:rFonts w:ascii="Times New Roman" w:eastAsia="Times New Roman" w:hAnsi="Times New Roman" w:cs="Times New Roman"/>
          <w:sz w:val="24"/>
          <w:szCs w:val="24"/>
        </w:rPr>
        <w:t>životnog vijeka</w:t>
      </w:r>
      <w:r w:rsidRPr="006E5508">
        <w:rPr>
          <w:rFonts w:ascii="Times New Roman" w:eastAsia="Times New Roman" w:hAnsi="Times New Roman" w:cs="Times New Roman"/>
          <w:sz w:val="24"/>
          <w:szCs w:val="24"/>
        </w:rPr>
        <w:t xml:space="preserve"> vozila</w:t>
      </w:r>
      <w:r w:rsidR="00495732" w:rsidRPr="006E5508">
        <w:rPr>
          <w:rFonts w:ascii="Times New Roman" w:eastAsia="Times New Roman" w:hAnsi="Times New Roman" w:cs="Times New Roman"/>
          <w:sz w:val="24"/>
          <w:szCs w:val="24"/>
        </w:rPr>
        <w:t xml:space="preserve"> koja se više ne proizvode</w:t>
      </w:r>
      <w:r w:rsidRPr="006E5508">
        <w:rPr>
          <w:rFonts w:ascii="Times New Roman" w:eastAsia="Times New Roman" w:hAnsi="Times New Roman" w:cs="Times New Roman"/>
          <w:sz w:val="24"/>
          <w:szCs w:val="24"/>
        </w:rPr>
        <w:t xml:space="preserve"> ili 2036. godine, </w:t>
      </w:r>
      <w:r w:rsidR="00495732" w:rsidRPr="006E5508">
        <w:rPr>
          <w:rFonts w:ascii="Times New Roman" w:eastAsia="Times New Roman" w:hAnsi="Times New Roman" w:cs="Times New Roman"/>
          <w:sz w:val="24"/>
          <w:szCs w:val="24"/>
        </w:rPr>
        <w:t>ovisno o tome što</w:t>
      </w:r>
      <w:r w:rsidRPr="006E5508">
        <w:rPr>
          <w:rFonts w:ascii="Times New Roman" w:eastAsia="Times New Roman" w:hAnsi="Times New Roman" w:cs="Times New Roman"/>
          <w:sz w:val="24"/>
          <w:szCs w:val="24"/>
        </w:rPr>
        <w:t xml:space="preserve"> nastupi ranije.</w:t>
      </w:r>
    </w:p>
    <w:p w14:paraId="4C6647D2" w14:textId="77777777" w:rsidR="0046521A" w:rsidRPr="00057BF1" w:rsidRDefault="0046521A" w:rsidP="006E5508">
      <w:pPr>
        <w:pStyle w:val="ListParagraph"/>
        <w:numPr>
          <w:ilvl w:val="0"/>
          <w:numId w:val="31"/>
        </w:numPr>
        <w:suppressAutoHyphens/>
        <w:spacing w:after="0" w:line="240" w:lineRule="auto"/>
        <w:ind w:left="0" w:firstLine="709"/>
        <w:rPr>
          <w:rFonts w:ascii="Times New Roman" w:eastAsia="Times New Roman" w:hAnsi="Times New Roman" w:cs="Times New Roman"/>
          <w:sz w:val="24"/>
          <w:szCs w:val="24"/>
        </w:rPr>
      </w:pPr>
      <w:r w:rsidRPr="006C6DA4">
        <w:rPr>
          <w:rFonts w:ascii="Times New Roman" w:eastAsia="Times New Roman" w:hAnsi="Times New Roman" w:cs="Times New Roman"/>
          <w:sz w:val="24"/>
          <w:szCs w:val="24"/>
        </w:rPr>
        <w:t xml:space="preserve">Posebna izuzeća za dijelove </w:t>
      </w:r>
      <w:r w:rsidR="00495732" w:rsidRPr="006C6DA4">
        <w:rPr>
          <w:rFonts w:ascii="Times New Roman" w:eastAsia="Times New Roman" w:hAnsi="Times New Roman" w:cs="Times New Roman"/>
          <w:sz w:val="24"/>
          <w:szCs w:val="24"/>
        </w:rPr>
        <w:t xml:space="preserve">navedene </w:t>
      </w:r>
      <w:r w:rsidRPr="006C6DA4">
        <w:rPr>
          <w:rFonts w:ascii="Times New Roman" w:eastAsia="Times New Roman" w:hAnsi="Times New Roman" w:cs="Times New Roman"/>
          <w:sz w:val="24"/>
          <w:szCs w:val="24"/>
        </w:rPr>
        <w:t xml:space="preserve">u </w:t>
      </w:r>
      <w:r w:rsidR="00495732" w:rsidRPr="006C6DA4">
        <w:rPr>
          <w:rFonts w:ascii="Times New Roman" w:eastAsia="Times New Roman" w:hAnsi="Times New Roman" w:cs="Times New Roman"/>
          <w:sz w:val="24"/>
          <w:szCs w:val="24"/>
        </w:rPr>
        <w:t>gornjem stavku</w:t>
      </w:r>
      <w:r w:rsidRPr="006C6DA4">
        <w:rPr>
          <w:rFonts w:ascii="Times New Roman" w:eastAsia="Times New Roman" w:hAnsi="Times New Roman" w:cs="Times New Roman"/>
          <w:sz w:val="24"/>
          <w:szCs w:val="24"/>
        </w:rPr>
        <w:t xml:space="preserve"> </w:t>
      </w:r>
      <w:r w:rsidR="00D066A8" w:rsidRPr="006C6DA4">
        <w:rPr>
          <w:rFonts w:ascii="Times New Roman" w:eastAsia="Times New Roman" w:hAnsi="Times New Roman" w:cs="Times New Roman"/>
          <w:sz w:val="24"/>
          <w:szCs w:val="24"/>
        </w:rPr>
        <w:t xml:space="preserve">2 </w:t>
      </w:r>
      <w:r w:rsidRPr="006C6DA4">
        <w:rPr>
          <w:rFonts w:ascii="Times New Roman" w:eastAsia="Times New Roman" w:hAnsi="Times New Roman" w:cs="Times New Roman"/>
          <w:sz w:val="24"/>
          <w:szCs w:val="24"/>
        </w:rPr>
        <w:t xml:space="preserve">(b) </w:t>
      </w:r>
      <w:r w:rsidR="005A3500" w:rsidRPr="006C6DA4">
        <w:rPr>
          <w:rFonts w:ascii="Times New Roman" w:eastAsia="Times New Roman" w:hAnsi="Times New Roman" w:cs="Times New Roman"/>
          <w:sz w:val="24"/>
          <w:szCs w:val="24"/>
        </w:rPr>
        <w:t>prestaju važiti</w:t>
      </w:r>
      <w:r w:rsidRPr="006C6DA4">
        <w:rPr>
          <w:rFonts w:ascii="Times New Roman" w:eastAsia="Times New Roman" w:hAnsi="Times New Roman" w:cs="Times New Roman"/>
          <w:sz w:val="24"/>
          <w:szCs w:val="24"/>
        </w:rPr>
        <w:t xml:space="preserve"> koncem </w:t>
      </w:r>
      <w:r w:rsidR="00495732" w:rsidRPr="006C6DA4">
        <w:rPr>
          <w:rFonts w:ascii="Times New Roman" w:eastAsia="Times New Roman" w:hAnsi="Times New Roman" w:cs="Times New Roman"/>
          <w:sz w:val="24"/>
          <w:szCs w:val="24"/>
        </w:rPr>
        <w:t>životnog vijeka</w:t>
      </w:r>
      <w:r w:rsidRPr="006C6DA4">
        <w:rPr>
          <w:rFonts w:ascii="Times New Roman" w:eastAsia="Times New Roman" w:hAnsi="Times New Roman" w:cs="Times New Roman"/>
          <w:sz w:val="24"/>
          <w:szCs w:val="24"/>
        </w:rPr>
        <w:t xml:space="preserve"> vozila ili 2036. godine, </w:t>
      </w:r>
      <w:r w:rsidR="00495732" w:rsidRPr="006C6DA4">
        <w:rPr>
          <w:rFonts w:ascii="Times New Roman" w:eastAsia="Times New Roman" w:hAnsi="Times New Roman" w:cs="Times New Roman"/>
          <w:sz w:val="24"/>
          <w:szCs w:val="24"/>
        </w:rPr>
        <w:t>ovisno o tome što</w:t>
      </w:r>
      <w:r w:rsidRPr="006C6DA4">
        <w:rPr>
          <w:rFonts w:ascii="Times New Roman" w:eastAsia="Times New Roman" w:hAnsi="Times New Roman" w:cs="Times New Roman"/>
          <w:sz w:val="24"/>
          <w:szCs w:val="24"/>
        </w:rPr>
        <w:t xml:space="preserve"> nastupi ranije.</w:t>
      </w:r>
    </w:p>
    <w:p w14:paraId="0ADE1C28" w14:textId="7D4BFAB9" w:rsidR="004E7262" w:rsidRPr="00195FDD" w:rsidRDefault="00A25229" w:rsidP="006E5508">
      <w:pPr>
        <w:pStyle w:val="ListParagraph"/>
        <w:numPr>
          <w:ilvl w:val="0"/>
          <w:numId w:val="31"/>
        </w:numPr>
        <w:suppressAutoHyphens/>
        <w:spacing w:after="0" w:line="240" w:lineRule="auto"/>
        <w:ind w:left="0" w:firstLine="709"/>
        <w:rPr>
          <w:rFonts w:ascii="Times New Roman" w:eastAsia="Times New Roman" w:hAnsi="Times New Roman" w:cs="Times New Roman"/>
          <w:sz w:val="24"/>
          <w:szCs w:val="24"/>
        </w:rPr>
      </w:pPr>
      <w:r w:rsidRPr="006E5508">
        <w:rPr>
          <w:rFonts w:ascii="Times New Roman" w:eastAsia="Times New Roman" w:hAnsi="Times New Roman" w:cs="Times New Roman"/>
          <w:sz w:val="24"/>
          <w:szCs w:val="24"/>
        </w:rPr>
        <w:t>Posebna izuzeća za rezervne dijelove za zrakoplov za kojeg je zahtjev za odobrenje tipa podnesen prije prosinca 2018.</w:t>
      </w:r>
      <w:r w:rsidR="00DC520F" w:rsidRPr="006E5508">
        <w:rPr>
          <w:rFonts w:ascii="Times New Roman" w:eastAsia="Times New Roman" w:hAnsi="Times New Roman" w:cs="Times New Roman"/>
          <w:sz w:val="24"/>
          <w:szCs w:val="24"/>
        </w:rPr>
        <w:t xml:space="preserve"> </w:t>
      </w:r>
      <w:r w:rsidRPr="006E5508">
        <w:rPr>
          <w:rFonts w:ascii="Times New Roman" w:eastAsia="Times New Roman" w:hAnsi="Times New Roman" w:cs="Times New Roman"/>
          <w:sz w:val="24"/>
          <w:szCs w:val="24"/>
        </w:rPr>
        <w:t>godine te kojem je izdan certifikat tipa prije prosinca 2022.</w:t>
      </w:r>
      <w:r w:rsidR="00DC520F" w:rsidRPr="006E5508">
        <w:rPr>
          <w:rFonts w:ascii="Times New Roman" w:eastAsia="Times New Roman" w:hAnsi="Times New Roman" w:cs="Times New Roman"/>
          <w:sz w:val="24"/>
          <w:szCs w:val="24"/>
        </w:rPr>
        <w:t xml:space="preserve"> </w:t>
      </w:r>
      <w:r w:rsidRPr="006E5508">
        <w:rPr>
          <w:rFonts w:ascii="Times New Roman" w:eastAsia="Times New Roman" w:hAnsi="Times New Roman" w:cs="Times New Roman"/>
          <w:sz w:val="24"/>
          <w:szCs w:val="24"/>
        </w:rPr>
        <w:t>godine, prestaju važiti prestankom vijeka trajanja tog zrakoplova.</w:t>
      </w:r>
    </w:p>
    <w:p w14:paraId="05EAEE58" w14:textId="77777777" w:rsidR="004E7262" w:rsidRPr="005635C3" w:rsidRDefault="004E7262" w:rsidP="005F0764">
      <w:pPr>
        <w:spacing w:before="120" w:after="0" w:line="240" w:lineRule="auto"/>
        <w:rPr>
          <w:rFonts w:ascii="Times New Roman" w:eastAsia="Times New Roman" w:hAnsi="Times New Roman" w:cs="Times New Roman"/>
          <w:sz w:val="24"/>
          <w:szCs w:val="24"/>
        </w:rPr>
      </w:pPr>
    </w:p>
    <w:p w14:paraId="20C66835" w14:textId="77777777" w:rsidR="004E7262" w:rsidRPr="006E5508" w:rsidRDefault="004E7262" w:rsidP="006E5508">
      <w:pPr>
        <w:spacing w:after="120" w:line="240" w:lineRule="auto"/>
        <w:rPr>
          <w:rFonts w:ascii="Times New Roman" w:eastAsia="Times New Roman" w:hAnsi="Times New Roman" w:cs="Times New Roman"/>
          <w:b/>
          <w:sz w:val="28"/>
          <w:szCs w:val="24"/>
        </w:rPr>
      </w:pPr>
      <w:r w:rsidRPr="006E5508">
        <w:rPr>
          <w:rFonts w:ascii="Times New Roman" w:eastAsia="Times New Roman" w:hAnsi="Times New Roman" w:cs="Times New Roman"/>
          <w:b/>
          <w:sz w:val="28"/>
          <w:szCs w:val="24"/>
          <w:lang w:val="sv-SE"/>
        </w:rPr>
        <w:t>SC</w:t>
      </w:r>
      <w:r w:rsidRPr="006E5508">
        <w:rPr>
          <w:rFonts w:ascii="Times New Roman" w:eastAsia="Times New Roman" w:hAnsi="Times New Roman" w:cs="Times New Roman"/>
          <w:b/>
          <w:sz w:val="28"/>
          <w:szCs w:val="24"/>
        </w:rPr>
        <w:t>-</w:t>
      </w:r>
      <w:r w:rsidR="00564F54" w:rsidRPr="006E5508">
        <w:rPr>
          <w:rFonts w:ascii="Times New Roman" w:eastAsia="Times New Roman" w:hAnsi="Times New Roman" w:cs="Times New Roman"/>
          <w:b/>
          <w:sz w:val="28"/>
          <w:szCs w:val="24"/>
        </w:rPr>
        <w:t>8/11</w:t>
      </w:r>
      <w:r w:rsidRPr="006E5508">
        <w:rPr>
          <w:rFonts w:ascii="Times New Roman" w:eastAsia="Times New Roman" w:hAnsi="Times New Roman" w:cs="Times New Roman"/>
          <w:b/>
          <w:sz w:val="28"/>
          <w:szCs w:val="24"/>
        </w:rPr>
        <w:t xml:space="preserve">: </w:t>
      </w:r>
      <w:r w:rsidR="00D73263" w:rsidRPr="006E5508">
        <w:rPr>
          <w:rFonts w:ascii="Times New Roman" w:eastAsia="Times New Roman" w:hAnsi="Times New Roman" w:cs="Times New Roman"/>
          <w:b/>
          <w:sz w:val="28"/>
          <w:szCs w:val="24"/>
        </w:rPr>
        <w:t xml:space="preserve">Uvrštenje </w:t>
      </w:r>
      <w:r w:rsidR="002A367D" w:rsidRPr="006E5508">
        <w:rPr>
          <w:rFonts w:ascii="Times New Roman" w:eastAsia="Times New Roman" w:hAnsi="Times New Roman" w:cs="Times New Roman"/>
          <w:b/>
          <w:sz w:val="28"/>
          <w:szCs w:val="24"/>
        </w:rPr>
        <w:t xml:space="preserve">kratkolančanih </w:t>
      </w:r>
      <w:r w:rsidR="00FE3505" w:rsidRPr="006E5508">
        <w:rPr>
          <w:rFonts w:ascii="Times New Roman" w:eastAsia="Times New Roman" w:hAnsi="Times New Roman" w:cs="Times New Roman"/>
          <w:b/>
          <w:sz w:val="28"/>
          <w:szCs w:val="24"/>
        </w:rPr>
        <w:t xml:space="preserve">kloriranih parafina </w:t>
      </w:r>
    </w:p>
    <w:p w14:paraId="7698829B" w14:textId="77777777" w:rsidR="004E7262" w:rsidRPr="005635C3" w:rsidRDefault="00CA4751" w:rsidP="005F0764">
      <w:pPr>
        <w:suppressAutoHyphens/>
        <w:spacing w:after="120" w:line="240" w:lineRule="auto"/>
        <w:ind w:left="624" w:firstLine="510"/>
        <w:rPr>
          <w:rFonts w:ascii="Times New Roman" w:eastAsia="Times New Roman" w:hAnsi="Times New Roman" w:cs="Times New Roman"/>
          <w:i/>
          <w:sz w:val="24"/>
          <w:szCs w:val="24"/>
        </w:rPr>
      </w:pPr>
      <w:r>
        <w:rPr>
          <w:rFonts w:ascii="Times New Roman" w:eastAsia="Times New Roman" w:hAnsi="Times New Roman" w:cs="Times New Roman"/>
          <w:i/>
          <w:sz w:val="24"/>
          <w:szCs w:val="24"/>
        </w:rPr>
        <w:t>Konferencija stranaka</w:t>
      </w:r>
      <w:r w:rsidR="004E7262" w:rsidRPr="005635C3">
        <w:rPr>
          <w:rFonts w:ascii="Times New Roman" w:eastAsia="Times New Roman" w:hAnsi="Times New Roman" w:cs="Times New Roman"/>
          <w:i/>
          <w:sz w:val="24"/>
          <w:szCs w:val="24"/>
        </w:rPr>
        <w:t>,</w:t>
      </w:r>
    </w:p>
    <w:p w14:paraId="53D76DD7" w14:textId="77777777" w:rsidR="00FE3505" w:rsidRPr="005635C3" w:rsidRDefault="00CA4751" w:rsidP="006E5508">
      <w:pPr>
        <w:suppressAutoHyphens/>
        <w:spacing w:after="12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Uzimajući u obzir </w:t>
      </w:r>
      <w:r w:rsidR="00D73263">
        <w:rPr>
          <w:rFonts w:ascii="Times New Roman" w:eastAsia="Times New Roman" w:hAnsi="Times New Roman" w:cs="Times New Roman"/>
          <w:sz w:val="24"/>
          <w:szCs w:val="24"/>
        </w:rPr>
        <w:t>profil</w:t>
      </w:r>
      <w:r w:rsidR="00D73263">
        <w:rPr>
          <w:rFonts w:ascii="Times New Roman" w:eastAsia="Times New Roman" w:hAnsi="Times New Roman" w:cs="Times New Roman"/>
          <w:i/>
          <w:sz w:val="24"/>
          <w:szCs w:val="24"/>
        </w:rPr>
        <w:t xml:space="preserve"> </w:t>
      </w:r>
      <w:r w:rsidR="00FE3505" w:rsidRPr="005635C3">
        <w:rPr>
          <w:rFonts w:ascii="Times New Roman" w:eastAsia="Times New Roman" w:hAnsi="Times New Roman" w:cs="Times New Roman"/>
          <w:sz w:val="24"/>
          <w:szCs w:val="24"/>
        </w:rPr>
        <w:t xml:space="preserve">rizika i </w:t>
      </w:r>
      <w:r>
        <w:rPr>
          <w:rFonts w:ascii="Times New Roman" w:eastAsia="Times New Roman" w:hAnsi="Times New Roman" w:cs="Times New Roman"/>
          <w:sz w:val="24"/>
          <w:szCs w:val="24"/>
        </w:rPr>
        <w:t xml:space="preserve">ocjenu </w:t>
      </w:r>
      <w:r w:rsidR="00FE3505" w:rsidRPr="005635C3">
        <w:rPr>
          <w:rFonts w:ascii="Times New Roman" w:eastAsia="Times New Roman" w:hAnsi="Times New Roman" w:cs="Times New Roman"/>
          <w:sz w:val="24"/>
          <w:szCs w:val="24"/>
        </w:rPr>
        <w:t>upravljanja rizicima</w:t>
      </w:r>
      <w:r w:rsidR="00461300" w:rsidRPr="005635C3">
        <w:rPr>
          <w:rFonts w:ascii="Times New Roman" w:eastAsia="Times New Roman" w:hAnsi="Times New Roman" w:cs="Times New Roman"/>
          <w:sz w:val="24"/>
          <w:szCs w:val="24"/>
        </w:rPr>
        <w:t xml:space="preserve"> za </w:t>
      </w:r>
      <w:r>
        <w:rPr>
          <w:rFonts w:ascii="Times New Roman" w:eastAsia="Times New Roman" w:hAnsi="Times New Roman" w:cs="Times New Roman"/>
          <w:sz w:val="24"/>
          <w:szCs w:val="24"/>
        </w:rPr>
        <w:t>kratkolančane klorirane parafine</w:t>
      </w:r>
      <w:r w:rsidR="00461300" w:rsidRPr="005635C3">
        <w:rPr>
          <w:rFonts w:ascii="Times New Roman" w:eastAsia="Times New Roman" w:hAnsi="Times New Roman" w:cs="Times New Roman"/>
          <w:sz w:val="24"/>
          <w:szCs w:val="24"/>
        </w:rPr>
        <w:t xml:space="preserve">, </w:t>
      </w:r>
      <w:r w:rsidR="00D73263" w:rsidRPr="005635C3">
        <w:rPr>
          <w:rFonts w:ascii="Times New Roman" w:eastAsia="Times New Roman" w:hAnsi="Times New Roman" w:cs="Times New Roman"/>
          <w:sz w:val="24"/>
          <w:szCs w:val="24"/>
        </w:rPr>
        <w:t>koj</w:t>
      </w:r>
      <w:r w:rsidR="00D73263">
        <w:rPr>
          <w:rFonts w:ascii="Times New Roman" w:eastAsia="Times New Roman" w:hAnsi="Times New Roman" w:cs="Times New Roman"/>
          <w:sz w:val="24"/>
          <w:szCs w:val="24"/>
        </w:rPr>
        <w:t>e</w:t>
      </w:r>
      <w:r w:rsidR="00D73263" w:rsidRPr="005635C3">
        <w:rPr>
          <w:rFonts w:ascii="Times New Roman" w:eastAsia="Times New Roman" w:hAnsi="Times New Roman" w:cs="Times New Roman"/>
          <w:sz w:val="24"/>
          <w:szCs w:val="24"/>
        </w:rPr>
        <w:t xml:space="preserve"> </w:t>
      </w:r>
      <w:r w:rsidR="00461300" w:rsidRPr="005635C3">
        <w:rPr>
          <w:rFonts w:ascii="Times New Roman" w:eastAsia="Times New Roman" w:hAnsi="Times New Roman" w:cs="Times New Roman"/>
          <w:sz w:val="24"/>
          <w:szCs w:val="24"/>
        </w:rPr>
        <w:t>je dostavilo Povjerenstvo za razmatranje postojani</w:t>
      </w:r>
      <w:r w:rsidR="00296063" w:rsidRPr="005635C3">
        <w:rPr>
          <w:rFonts w:ascii="Times New Roman" w:eastAsia="Times New Roman" w:hAnsi="Times New Roman" w:cs="Times New Roman"/>
          <w:sz w:val="24"/>
          <w:szCs w:val="24"/>
        </w:rPr>
        <w:t>h organskih onečišćujućih tvari</w:t>
      </w:r>
      <w:r>
        <w:rPr>
          <w:rFonts w:ascii="Times New Roman" w:eastAsia="Times New Roman" w:hAnsi="Times New Roman" w:cs="Times New Roman"/>
          <w:sz w:val="24"/>
          <w:szCs w:val="24"/>
        </w:rPr>
        <w:t>,</w:t>
      </w:r>
      <w:r w:rsidR="001B0AFE">
        <w:rPr>
          <w:rStyle w:val="FootnoteReference"/>
          <w:rFonts w:ascii="Times New Roman" w:eastAsia="Times New Roman" w:hAnsi="Times New Roman" w:cs="Times New Roman"/>
          <w:sz w:val="24"/>
          <w:szCs w:val="24"/>
        </w:rPr>
        <w:footnoteReference w:customMarkFollows="1" w:id="3"/>
        <w:t>1</w:t>
      </w:r>
    </w:p>
    <w:p w14:paraId="0A9DC2ED" w14:textId="77777777" w:rsidR="00461300" w:rsidRPr="005635C3" w:rsidRDefault="00CA4751" w:rsidP="006E5508">
      <w:pPr>
        <w:suppressAutoHyphens/>
        <w:spacing w:after="12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i/>
          <w:sz w:val="24"/>
          <w:szCs w:val="24"/>
        </w:rPr>
        <w:t>Imajući na umu</w:t>
      </w:r>
      <w:r w:rsidR="00DF010C" w:rsidRPr="005635C3">
        <w:rPr>
          <w:rFonts w:ascii="Times New Roman" w:eastAsia="Times New Roman" w:hAnsi="Times New Roman" w:cs="Times New Roman"/>
          <w:sz w:val="24"/>
          <w:szCs w:val="24"/>
        </w:rPr>
        <w:t xml:space="preserve"> preporuku Povjerenstva za razmatranje postojanih organskih onečišćujućih tvari </w:t>
      </w:r>
      <w:r w:rsidR="00E7262C">
        <w:rPr>
          <w:rFonts w:ascii="Times New Roman" w:eastAsia="Times New Roman" w:hAnsi="Times New Roman" w:cs="Times New Roman"/>
          <w:sz w:val="24"/>
          <w:szCs w:val="24"/>
        </w:rPr>
        <w:t>da se</w:t>
      </w:r>
      <w:r w:rsidR="009047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kratkolančani </w:t>
      </w:r>
      <w:r w:rsidR="00DF010C" w:rsidRPr="005635C3">
        <w:rPr>
          <w:rFonts w:ascii="Times New Roman" w:eastAsia="Times New Roman" w:hAnsi="Times New Roman" w:cs="Times New Roman"/>
          <w:sz w:val="24"/>
          <w:szCs w:val="24"/>
        </w:rPr>
        <w:t>klorirani</w:t>
      </w:r>
      <w:r w:rsidR="00904727">
        <w:rPr>
          <w:rFonts w:ascii="Times New Roman" w:eastAsia="Times New Roman" w:hAnsi="Times New Roman" w:cs="Times New Roman"/>
          <w:sz w:val="24"/>
          <w:szCs w:val="24"/>
        </w:rPr>
        <w:t xml:space="preserve"> </w:t>
      </w:r>
      <w:r w:rsidR="00E7262C">
        <w:rPr>
          <w:rFonts w:ascii="Times New Roman" w:eastAsia="Times New Roman" w:hAnsi="Times New Roman" w:cs="Times New Roman"/>
          <w:sz w:val="24"/>
          <w:szCs w:val="24"/>
        </w:rPr>
        <w:t xml:space="preserve">parafini uvrste </w:t>
      </w:r>
      <w:r w:rsidR="00DF010C" w:rsidRPr="005635C3">
        <w:rPr>
          <w:rFonts w:ascii="Times New Roman" w:eastAsia="Times New Roman" w:hAnsi="Times New Roman" w:cs="Times New Roman"/>
          <w:sz w:val="24"/>
          <w:szCs w:val="24"/>
        </w:rPr>
        <w:t>u Dodatak A Konvencije</w:t>
      </w:r>
      <w:r w:rsidR="00904727">
        <w:rPr>
          <w:rFonts w:ascii="Times New Roman" w:eastAsia="Times New Roman" w:hAnsi="Times New Roman" w:cs="Times New Roman"/>
          <w:sz w:val="24"/>
          <w:szCs w:val="24"/>
        </w:rPr>
        <w:t xml:space="preserve"> uz </w:t>
      </w:r>
      <w:r w:rsidR="003C19DF" w:rsidRPr="005635C3">
        <w:rPr>
          <w:rFonts w:ascii="Times New Roman" w:eastAsia="Times New Roman" w:hAnsi="Times New Roman" w:cs="Times New Roman"/>
          <w:sz w:val="24"/>
          <w:szCs w:val="24"/>
        </w:rPr>
        <w:t>kontrol</w:t>
      </w:r>
      <w:r w:rsidR="003C19DF">
        <w:rPr>
          <w:rFonts w:ascii="Times New Roman" w:eastAsia="Times New Roman" w:hAnsi="Times New Roman" w:cs="Times New Roman"/>
          <w:sz w:val="24"/>
          <w:szCs w:val="24"/>
        </w:rPr>
        <w:t xml:space="preserve">e kako bi se </w:t>
      </w:r>
      <w:r w:rsidR="00DF010C" w:rsidRPr="005635C3">
        <w:rPr>
          <w:rFonts w:ascii="Times New Roman" w:eastAsia="Times New Roman" w:hAnsi="Times New Roman" w:cs="Times New Roman"/>
          <w:sz w:val="24"/>
          <w:szCs w:val="24"/>
        </w:rPr>
        <w:t>ogranič</w:t>
      </w:r>
      <w:r w:rsidR="003C19DF">
        <w:rPr>
          <w:rFonts w:ascii="Times New Roman" w:eastAsia="Times New Roman" w:hAnsi="Times New Roman" w:cs="Times New Roman"/>
          <w:sz w:val="24"/>
          <w:szCs w:val="24"/>
        </w:rPr>
        <w:t>ila</w:t>
      </w:r>
      <w:r w:rsidR="00DF010C" w:rsidRPr="005635C3">
        <w:rPr>
          <w:rFonts w:ascii="Times New Roman" w:eastAsia="Times New Roman" w:hAnsi="Times New Roman" w:cs="Times New Roman"/>
          <w:sz w:val="24"/>
          <w:szCs w:val="24"/>
        </w:rPr>
        <w:t xml:space="preserve"> prisutnost </w:t>
      </w:r>
      <w:r w:rsidR="00243D08">
        <w:rPr>
          <w:rFonts w:ascii="Times New Roman" w:eastAsia="Times New Roman" w:hAnsi="Times New Roman" w:cs="Times New Roman"/>
          <w:sz w:val="24"/>
          <w:szCs w:val="24"/>
        </w:rPr>
        <w:t xml:space="preserve">kratkolančanih </w:t>
      </w:r>
      <w:r w:rsidR="003C19DF">
        <w:rPr>
          <w:rFonts w:ascii="Times New Roman" w:eastAsia="Times New Roman" w:hAnsi="Times New Roman" w:cs="Times New Roman"/>
          <w:sz w:val="24"/>
          <w:szCs w:val="24"/>
        </w:rPr>
        <w:t xml:space="preserve">kloriranih </w:t>
      </w:r>
      <w:r w:rsidR="00243D08">
        <w:rPr>
          <w:rFonts w:ascii="Times New Roman" w:eastAsia="Times New Roman" w:hAnsi="Times New Roman" w:cs="Times New Roman"/>
          <w:sz w:val="24"/>
          <w:szCs w:val="24"/>
        </w:rPr>
        <w:t xml:space="preserve">parafina </w:t>
      </w:r>
      <w:r w:rsidR="00904727">
        <w:rPr>
          <w:rFonts w:ascii="Times New Roman" w:eastAsia="Times New Roman" w:hAnsi="Times New Roman" w:cs="Times New Roman"/>
          <w:sz w:val="24"/>
          <w:szCs w:val="24"/>
        </w:rPr>
        <w:t xml:space="preserve">u drugim </w:t>
      </w:r>
      <w:r w:rsidR="003C19DF">
        <w:rPr>
          <w:rFonts w:ascii="Times New Roman" w:eastAsia="Times New Roman" w:hAnsi="Times New Roman" w:cs="Times New Roman"/>
          <w:sz w:val="24"/>
          <w:szCs w:val="24"/>
        </w:rPr>
        <w:t xml:space="preserve">smjesama kloriranih </w:t>
      </w:r>
      <w:r w:rsidR="003C19DF" w:rsidRPr="005635C3">
        <w:rPr>
          <w:rFonts w:ascii="Times New Roman" w:eastAsia="Times New Roman" w:hAnsi="Times New Roman" w:cs="Times New Roman"/>
          <w:sz w:val="24"/>
          <w:szCs w:val="24"/>
        </w:rPr>
        <w:t>parafin</w:t>
      </w:r>
      <w:r w:rsidR="003C19DF">
        <w:rPr>
          <w:rFonts w:ascii="Times New Roman" w:eastAsia="Times New Roman" w:hAnsi="Times New Roman" w:cs="Times New Roman"/>
          <w:sz w:val="24"/>
          <w:szCs w:val="24"/>
        </w:rPr>
        <w:t>a</w:t>
      </w:r>
      <w:r w:rsidR="001B0AFE">
        <w:rPr>
          <w:rFonts w:ascii="Times New Roman" w:eastAsia="Times New Roman" w:hAnsi="Times New Roman" w:cs="Times New Roman"/>
          <w:sz w:val="24"/>
          <w:szCs w:val="24"/>
        </w:rPr>
        <w:t>, s</w:t>
      </w:r>
      <w:r w:rsidR="004423D4">
        <w:rPr>
          <w:rFonts w:ascii="Times New Roman" w:eastAsia="Times New Roman" w:hAnsi="Times New Roman" w:cs="Times New Roman"/>
          <w:sz w:val="24"/>
          <w:szCs w:val="24"/>
        </w:rPr>
        <w:t>a</w:t>
      </w:r>
      <w:r w:rsidR="001B0AFE">
        <w:rPr>
          <w:rFonts w:ascii="Times New Roman" w:eastAsia="Times New Roman" w:hAnsi="Times New Roman" w:cs="Times New Roman"/>
          <w:sz w:val="24"/>
          <w:szCs w:val="24"/>
        </w:rPr>
        <w:t xml:space="preserve"> ili bez posebnih izuzeća, </w:t>
      </w:r>
      <w:r w:rsidR="001B0AFE">
        <w:rPr>
          <w:rStyle w:val="FootnoteReference"/>
          <w:rFonts w:ascii="Times New Roman" w:eastAsia="Times New Roman" w:hAnsi="Times New Roman" w:cs="Times New Roman"/>
          <w:sz w:val="24"/>
          <w:szCs w:val="24"/>
        </w:rPr>
        <w:footnoteReference w:customMarkFollows="1" w:id="4"/>
        <w:t>2</w:t>
      </w:r>
    </w:p>
    <w:p w14:paraId="614BAE33" w14:textId="65A1FEE1" w:rsidR="00F23391" w:rsidRDefault="00F23391" w:rsidP="006E5508">
      <w:pPr>
        <w:pStyle w:val="ListParagraph"/>
        <w:numPr>
          <w:ilvl w:val="0"/>
          <w:numId w:val="3"/>
        </w:numPr>
        <w:tabs>
          <w:tab w:val="left" w:pos="1560"/>
        </w:tabs>
        <w:suppressAutoHyphens/>
        <w:spacing w:after="120" w:line="240" w:lineRule="auto"/>
        <w:ind w:left="0" w:firstLine="709"/>
        <w:rPr>
          <w:rFonts w:ascii="Times New Roman" w:eastAsia="Times New Roman" w:hAnsi="Times New Roman" w:cs="Times New Roman"/>
          <w:sz w:val="24"/>
          <w:szCs w:val="24"/>
        </w:rPr>
      </w:pPr>
      <w:r w:rsidRPr="005635C3">
        <w:rPr>
          <w:rFonts w:ascii="Times New Roman" w:eastAsia="Times New Roman" w:hAnsi="Times New Roman" w:cs="Times New Roman"/>
          <w:i/>
          <w:sz w:val="24"/>
          <w:szCs w:val="24"/>
        </w:rPr>
        <w:t>Odlučila</w:t>
      </w:r>
      <w:r w:rsidR="00B41ABC" w:rsidRPr="00D847B8">
        <w:rPr>
          <w:rFonts w:ascii="Times New Roman" w:eastAsia="Times New Roman" w:hAnsi="Times New Roman" w:cs="Times New Roman"/>
          <w:i/>
          <w:sz w:val="24"/>
          <w:szCs w:val="24"/>
        </w:rPr>
        <w:t xml:space="preserve"> </w:t>
      </w:r>
      <w:r w:rsidR="00877837" w:rsidRPr="00D847B8">
        <w:rPr>
          <w:rFonts w:ascii="Times New Roman" w:eastAsia="Times New Roman" w:hAnsi="Times New Roman" w:cs="Times New Roman"/>
          <w:i/>
          <w:sz w:val="24"/>
          <w:szCs w:val="24"/>
        </w:rPr>
        <w:t>je</w:t>
      </w:r>
      <w:r w:rsidR="00877837">
        <w:rPr>
          <w:rFonts w:ascii="Times New Roman" w:eastAsia="Times New Roman" w:hAnsi="Times New Roman" w:cs="Times New Roman"/>
          <w:sz w:val="24"/>
          <w:szCs w:val="24"/>
        </w:rPr>
        <w:t xml:space="preserve"> </w:t>
      </w:r>
      <w:r w:rsidR="00B41ABC" w:rsidRPr="005635C3">
        <w:rPr>
          <w:rFonts w:ascii="Times New Roman" w:eastAsia="Times New Roman" w:hAnsi="Times New Roman" w:cs="Times New Roman"/>
          <w:sz w:val="24"/>
          <w:szCs w:val="24"/>
        </w:rPr>
        <w:t xml:space="preserve">izmijeniti i dopuniti Dio I. Dodatka A Stockholmske konvencije o postojanim organskim onečišćujućim tvarima </w:t>
      </w:r>
      <w:r w:rsidR="00B24CAC">
        <w:rPr>
          <w:rFonts w:ascii="Times New Roman" w:eastAsia="Times New Roman" w:hAnsi="Times New Roman" w:cs="Times New Roman"/>
          <w:sz w:val="24"/>
          <w:szCs w:val="24"/>
        </w:rPr>
        <w:t xml:space="preserve">kako bi </w:t>
      </w:r>
      <w:r w:rsidR="00FA1AB7">
        <w:rPr>
          <w:rFonts w:ascii="Times New Roman" w:eastAsia="Times New Roman" w:hAnsi="Times New Roman" w:cs="Times New Roman"/>
          <w:sz w:val="24"/>
          <w:szCs w:val="24"/>
        </w:rPr>
        <w:t xml:space="preserve">se uvrstili kratkolančani klorirani parafini </w:t>
      </w:r>
      <w:r w:rsidR="00B41ABC" w:rsidRPr="005635C3">
        <w:rPr>
          <w:rFonts w:ascii="Times New Roman" w:eastAsia="Times New Roman" w:hAnsi="Times New Roman" w:cs="Times New Roman"/>
          <w:sz w:val="24"/>
          <w:szCs w:val="24"/>
        </w:rPr>
        <w:t>s posebnim izuzećima</w:t>
      </w:r>
      <w:r w:rsidR="00C17952" w:rsidRPr="005635C3">
        <w:rPr>
          <w:rFonts w:ascii="Times New Roman" w:eastAsia="Times New Roman" w:hAnsi="Times New Roman" w:cs="Times New Roman"/>
          <w:sz w:val="24"/>
          <w:szCs w:val="24"/>
        </w:rPr>
        <w:t>, umetanjem sljedećeg retka:</w:t>
      </w:r>
    </w:p>
    <w:tbl>
      <w:tblPr>
        <w:tblStyle w:val="TableGrid"/>
        <w:tblW w:w="0" w:type="auto"/>
        <w:tblInd w:w="708" w:type="dxa"/>
        <w:tblBorders>
          <w:left w:val="none" w:sz="0" w:space="0" w:color="auto"/>
          <w:right w:val="none" w:sz="0" w:space="0" w:color="auto"/>
          <w:insideV w:val="none" w:sz="0" w:space="0" w:color="auto"/>
        </w:tblBorders>
        <w:tblLook w:val="04A0" w:firstRow="1" w:lastRow="0" w:firstColumn="1" w:lastColumn="0" w:noHBand="0" w:noVBand="1"/>
      </w:tblPr>
      <w:tblGrid>
        <w:gridCol w:w="2723"/>
        <w:gridCol w:w="1376"/>
        <w:gridCol w:w="4265"/>
      </w:tblGrid>
      <w:tr w:rsidR="002405C9" w:rsidRPr="005635C3" w14:paraId="1D2C911B" w14:textId="77777777" w:rsidTr="00541A2A">
        <w:tc>
          <w:tcPr>
            <w:tcW w:w="2723" w:type="dxa"/>
            <w:tcBorders>
              <w:bottom w:val="single" w:sz="12" w:space="0" w:color="auto"/>
            </w:tcBorders>
          </w:tcPr>
          <w:p w14:paraId="2F66CBE5" w14:textId="77777777" w:rsidR="002405C9" w:rsidRPr="005635C3" w:rsidRDefault="002405C9" w:rsidP="005F0764">
            <w:pPr>
              <w:suppressAutoHyphens/>
              <w:rPr>
                <w:rFonts w:ascii="Times New Roman" w:hAnsi="Times New Roman" w:cs="Times New Roman"/>
                <w:i/>
                <w:sz w:val="24"/>
                <w:szCs w:val="24"/>
              </w:rPr>
            </w:pPr>
            <w:r w:rsidRPr="005635C3">
              <w:rPr>
                <w:rFonts w:ascii="Times New Roman" w:hAnsi="Times New Roman" w:cs="Times New Roman"/>
                <w:i/>
                <w:sz w:val="24"/>
                <w:szCs w:val="24"/>
              </w:rPr>
              <w:t>Kemikalija</w:t>
            </w:r>
          </w:p>
        </w:tc>
        <w:tc>
          <w:tcPr>
            <w:tcW w:w="1376" w:type="dxa"/>
            <w:tcBorders>
              <w:bottom w:val="single" w:sz="12" w:space="0" w:color="auto"/>
            </w:tcBorders>
          </w:tcPr>
          <w:p w14:paraId="15A8E337" w14:textId="77777777" w:rsidR="002405C9" w:rsidRPr="005635C3" w:rsidRDefault="002405C9" w:rsidP="005F0764">
            <w:pPr>
              <w:suppressAutoHyphens/>
              <w:rPr>
                <w:rFonts w:ascii="Times New Roman" w:hAnsi="Times New Roman" w:cs="Times New Roman"/>
                <w:i/>
                <w:sz w:val="24"/>
                <w:szCs w:val="24"/>
              </w:rPr>
            </w:pPr>
            <w:r w:rsidRPr="005635C3">
              <w:rPr>
                <w:rFonts w:ascii="Times New Roman" w:hAnsi="Times New Roman" w:cs="Times New Roman"/>
                <w:i/>
                <w:sz w:val="24"/>
                <w:szCs w:val="24"/>
              </w:rPr>
              <w:t>Aktivnost</w:t>
            </w:r>
          </w:p>
        </w:tc>
        <w:tc>
          <w:tcPr>
            <w:tcW w:w="4265" w:type="dxa"/>
            <w:tcBorders>
              <w:bottom w:val="single" w:sz="12" w:space="0" w:color="auto"/>
            </w:tcBorders>
          </w:tcPr>
          <w:p w14:paraId="0B21725A" w14:textId="77777777" w:rsidR="002405C9" w:rsidRPr="005635C3" w:rsidRDefault="002405C9" w:rsidP="005F0764">
            <w:pPr>
              <w:suppressAutoHyphens/>
              <w:rPr>
                <w:rFonts w:ascii="Times New Roman" w:hAnsi="Times New Roman" w:cs="Times New Roman"/>
                <w:i/>
                <w:sz w:val="24"/>
                <w:szCs w:val="24"/>
              </w:rPr>
            </w:pPr>
            <w:r w:rsidRPr="005635C3">
              <w:rPr>
                <w:rFonts w:ascii="Times New Roman" w:hAnsi="Times New Roman" w:cs="Times New Roman"/>
                <w:i/>
                <w:sz w:val="24"/>
                <w:szCs w:val="24"/>
              </w:rPr>
              <w:t>Posebno izuzeće</w:t>
            </w:r>
          </w:p>
        </w:tc>
      </w:tr>
      <w:tr w:rsidR="002405C9" w:rsidRPr="005635C3" w14:paraId="4F023C0C" w14:textId="77777777" w:rsidTr="00541A2A">
        <w:tc>
          <w:tcPr>
            <w:tcW w:w="2723" w:type="dxa"/>
            <w:vMerge w:val="restart"/>
            <w:tcBorders>
              <w:top w:val="single" w:sz="12" w:space="0" w:color="auto"/>
            </w:tcBorders>
          </w:tcPr>
          <w:p w14:paraId="51C78B4E" w14:textId="77777777" w:rsidR="00D423C7" w:rsidRPr="005635C3" w:rsidRDefault="00B24CAC" w:rsidP="005F0764">
            <w:pPr>
              <w:suppressAutoHyphens/>
              <w:rPr>
                <w:rFonts w:ascii="Times New Roman" w:hAnsi="Times New Roman" w:cs="Times New Roman"/>
                <w:sz w:val="24"/>
                <w:szCs w:val="24"/>
              </w:rPr>
            </w:pPr>
            <w:r>
              <w:rPr>
                <w:rFonts w:ascii="Times New Roman" w:hAnsi="Times New Roman" w:cs="Times New Roman"/>
                <w:sz w:val="24"/>
                <w:szCs w:val="24"/>
              </w:rPr>
              <w:t xml:space="preserve">Kratkolančani </w:t>
            </w:r>
            <w:r w:rsidR="00D423C7" w:rsidRPr="005635C3">
              <w:rPr>
                <w:rFonts w:ascii="Times New Roman" w:hAnsi="Times New Roman" w:cs="Times New Roman"/>
                <w:sz w:val="24"/>
                <w:szCs w:val="24"/>
              </w:rPr>
              <w:t>klorirani parafini (Alkeni, C</w:t>
            </w:r>
            <w:r w:rsidR="00D423C7" w:rsidRPr="005635C3">
              <w:rPr>
                <w:rFonts w:ascii="Times New Roman" w:hAnsi="Times New Roman" w:cs="Times New Roman"/>
                <w:sz w:val="24"/>
                <w:szCs w:val="24"/>
                <w:vertAlign w:val="subscript"/>
              </w:rPr>
              <w:t>10-13</w:t>
            </w:r>
            <w:r w:rsidR="00502B56" w:rsidRPr="005635C3">
              <w:rPr>
                <w:rFonts w:ascii="Times New Roman" w:hAnsi="Times New Roman" w:cs="Times New Roman"/>
                <w:sz w:val="24"/>
                <w:szCs w:val="24"/>
              </w:rPr>
              <w:t xml:space="preserve">, </w:t>
            </w:r>
            <w:r w:rsidR="00502B56" w:rsidRPr="005635C3">
              <w:rPr>
                <w:rFonts w:ascii="Times New Roman" w:hAnsi="Times New Roman" w:cs="Times New Roman"/>
                <w:sz w:val="24"/>
                <w:szCs w:val="24"/>
              </w:rPr>
              <w:lastRenderedPageBreak/>
              <w:t>kloro)</w:t>
            </w:r>
            <w:r w:rsidR="00D423C7" w:rsidRPr="005635C3">
              <w:rPr>
                <w:rFonts w:ascii="Times New Roman" w:hAnsi="Times New Roman" w:cs="Times New Roman"/>
                <w:sz w:val="24"/>
                <w:szCs w:val="24"/>
                <w:vertAlign w:val="superscript"/>
              </w:rPr>
              <w:t>+</w:t>
            </w:r>
            <w:r w:rsidR="00502B56" w:rsidRPr="005635C3">
              <w:rPr>
                <w:rFonts w:ascii="Times New Roman" w:hAnsi="Times New Roman" w:cs="Times New Roman"/>
                <w:sz w:val="24"/>
                <w:szCs w:val="24"/>
                <w:vertAlign w:val="superscript"/>
              </w:rPr>
              <w:t xml:space="preserve"> </w:t>
            </w:r>
            <w:r w:rsidR="00D423C7" w:rsidRPr="005635C3">
              <w:rPr>
                <w:rFonts w:ascii="Times New Roman" w:hAnsi="Times New Roman" w:cs="Times New Roman"/>
                <w:sz w:val="24"/>
                <w:szCs w:val="24"/>
              </w:rPr>
              <w:t xml:space="preserve">: </w:t>
            </w:r>
            <w:r w:rsidR="002A367D">
              <w:rPr>
                <w:rFonts w:ascii="Times New Roman" w:hAnsi="Times New Roman" w:cs="Times New Roman"/>
                <w:sz w:val="24"/>
                <w:szCs w:val="24"/>
              </w:rPr>
              <w:t>ravn</w:t>
            </w:r>
            <w:r w:rsidR="00D423C7" w:rsidRPr="005635C3">
              <w:rPr>
                <w:rFonts w:ascii="Times New Roman" w:hAnsi="Times New Roman" w:cs="Times New Roman"/>
                <w:sz w:val="24"/>
                <w:szCs w:val="24"/>
              </w:rPr>
              <w:t>olančani klorirani ugljiko</w:t>
            </w:r>
            <w:r w:rsidR="002A367D">
              <w:rPr>
                <w:rFonts w:ascii="Times New Roman" w:hAnsi="Times New Roman" w:cs="Times New Roman"/>
                <w:sz w:val="24"/>
                <w:szCs w:val="24"/>
              </w:rPr>
              <w:t>vodici</w:t>
            </w:r>
            <w:r w:rsidR="00D423C7" w:rsidRPr="005635C3">
              <w:rPr>
                <w:rFonts w:ascii="Times New Roman" w:hAnsi="Times New Roman" w:cs="Times New Roman"/>
                <w:sz w:val="24"/>
                <w:szCs w:val="24"/>
              </w:rPr>
              <w:t xml:space="preserve"> s duljinom lanca rasp</w:t>
            </w:r>
            <w:r w:rsidR="00A008A9" w:rsidRPr="005635C3">
              <w:rPr>
                <w:rFonts w:ascii="Times New Roman" w:hAnsi="Times New Roman" w:cs="Times New Roman"/>
                <w:sz w:val="24"/>
                <w:szCs w:val="24"/>
              </w:rPr>
              <w:t>ona od C</w:t>
            </w:r>
            <w:r w:rsidR="00A008A9" w:rsidRPr="005635C3">
              <w:rPr>
                <w:rFonts w:ascii="Times New Roman" w:hAnsi="Times New Roman" w:cs="Times New Roman"/>
                <w:sz w:val="24"/>
                <w:szCs w:val="24"/>
                <w:vertAlign w:val="subscript"/>
              </w:rPr>
              <w:t>10</w:t>
            </w:r>
            <w:r w:rsidR="00A008A9" w:rsidRPr="005635C3">
              <w:rPr>
                <w:rFonts w:ascii="Times New Roman" w:hAnsi="Times New Roman" w:cs="Times New Roman"/>
                <w:sz w:val="24"/>
                <w:szCs w:val="24"/>
              </w:rPr>
              <w:t xml:space="preserve"> do C</w:t>
            </w:r>
            <w:r w:rsidR="00A008A9" w:rsidRPr="005635C3">
              <w:rPr>
                <w:rFonts w:ascii="Times New Roman" w:hAnsi="Times New Roman" w:cs="Times New Roman"/>
                <w:sz w:val="24"/>
                <w:szCs w:val="24"/>
                <w:vertAlign w:val="subscript"/>
              </w:rPr>
              <w:t>13</w:t>
            </w:r>
            <w:r w:rsidR="00A008A9" w:rsidRPr="005635C3">
              <w:rPr>
                <w:rFonts w:ascii="Times New Roman" w:hAnsi="Times New Roman" w:cs="Times New Roman"/>
                <w:sz w:val="24"/>
                <w:szCs w:val="24"/>
              </w:rPr>
              <w:t xml:space="preserve"> i</w:t>
            </w:r>
            <w:r w:rsidR="00D423C7" w:rsidRPr="005635C3">
              <w:rPr>
                <w:rFonts w:ascii="Times New Roman" w:hAnsi="Times New Roman" w:cs="Times New Roman"/>
                <w:sz w:val="24"/>
                <w:szCs w:val="24"/>
              </w:rPr>
              <w:t xml:space="preserve"> ud</w:t>
            </w:r>
            <w:r w:rsidR="00A008A9" w:rsidRPr="005635C3">
              <w:rPr>
                <w:rFonts w:ascii="Times New Roman" w:hAnsi="Times New Roman" w:cs="Times New Roman"/>
                <w:sz w:val="24"/>
                <w:szCs w:val="24"/>
              </w:rPr>
              <w:t xml:space="preserve">jelom klora većim od 48 </w:t>
            </w:r>
            <w:r w:rsidR="00077689">
              <w:rPr>
                <w:rFonts w:ascii="Times New Roman" w:hAnsi="Times New Roman" w:cs="Times New Roman"/>
                <w:sz w:val="24"/>
                <w:szCs w:val="24"/>
              </w:rPr>
              <w:t>%</w:t>
            </w:r>
            <w:r w:rsidR="00DF59CE" w:rsidRPr="005635C3">
              <w:rPr>
                <w:rFonts w:ascii="Times New Roman" w:hAnsi="Times New Roman" w:cs="Times New Roman"/>
                <w:sz w:val="24"/>
                <w:szCs w:val="24"/>
              </w:rPr>
              <w:t xml:space="preserve"> mase</w:t>
            </w:r>
            <w:r w:rsidR="00A12BA2">
              <w:rPr>
                <w:rFonts w:ascii="Times New Roman" w:hAnsi="Times New Roman" w:cs="Times New Roman"/>
                <w:sz w:val="24"/>
                <w:szCs w:val="24"/>
              </w:rPr>
              <w:t>nog udjela</w:t>
            </w:r>
            <w:r w:rsidR="00A008A9" w:rsidRPr="005635C3">
              <w:rPr>
                <w:rFonts w:ascii="Times New Roman" w:hAnsi="Times New Roman" w:cs="Times New Roman"/>
                <w:sz w:val="24"/>
                <w:szCs w:val="24"/>
              </w:rPr>
              <w:t>.</w:t>
            </w:r>
          </w:p>
          <w:p w14:paraId="6F3808A6" w14:textId="77777777" w:rsidR="00A008A9" w:rsidRPr="005635C3" w:rsidRDefault="00A008A9" w:rsidP="005F0764">
            <w:pPr>
              <w:suppressAutoHyphens/>
              <w:rPr>
                <w:rFonts w:ascii="Times New Roman" w:hAnsi="Times New Roman" w:cs="Times New Roman"/>
                <w:sz w:val="24"/>
                <w:szCs w:val="24"/>
              </w:rPr>
            </w:pPr>
          </w:p>
          <w:p w14:paraId="53B0B5ED" w14:textId="77777777" w:rsidR="00DC6528" w:rsidRDefault="00A008A9" w:rsidP="005F0764">
            <w:pPr>
              <w:suppressAutoHyphens/>
              <w:rPr>
                <w:rFonts w:ascii="Times New Roman" w:hAnsi="Times New Roman" w:cs="Times New Roman"/>
                <w:sz w:val="24"/>
                <w:szCs w:val="24"/>
              </w:rPr>
            </w:pPr>
            <w:r w:rsidRPr="005635C3">
              <w:rPr>
                <w:rFonts w:ascii="Times New Roman" w:hAnsi="Times New Roman" w:cs="Times New Roman"/>
                <w:sz w:val="24"/>
                <w:szCs w:val="24"/>
              </w:rPr>
              <w:t xml:space="preserve">Na primjer, </w:t>
            </w:r>
            <w:r w:rsidR="0070153B">
              <w:rPr>
                <w:rFonts w:ascii="Times New Roman" w:hAnsi="Times New Roman" w:cs="Times New Roman"/>
                <w:sz w:val="24"/>
                <w:szCs w:val="24"/>
              </w:rPr>
              <w:t>tvari</w:t>
            </w:r>
            <w:r w:rsidR="0070153B" w:rsidRPr="005635C3">
              <w:rPr>
                <w:rFonts w:ascii="Times New Roman" w:hAnsi="Times New Roman" w:cs="Times New Roman"/>
                <w:sz w:val="24"/>
                <w:szCs w:val="24"/>
              </w:rPr>
              <w:t xml:space="preserve"> </w:t>
            </w:r>
            <w:r w:rsidRPr="005635C3">
              <w:rPr>
                <w:rFonts w:ascii="Times New Roman" w:hAnsi="Times New Roman" w:cs="Times New Roman"/>
                <w:sz w:val="24"/>
                <w:szCs w:val="24"/>
              </w:rPr>
              <w:t xml:space="preserve">sa sljedećim CAS brojevima mogu sadržavati </w:t>
            </w:r>
            <w:r w:rsidR="00DC6528">
              <w:rPr>
                <w:rFonts w:ascii="Times New Roman" w:hAnsi="Times New Roman" w:cs="Times New Roman"/>
                <w:sz w:val="24"/>
                <w:szCs w:val="24"/>
              </w:rPr>
              <w:t>kratkolančane klorirane parafine</w:t>
            </w:r>
            <w:r w:rsidRPr="005635C3">
              <w:rPr>
                <w:rFonts w:ascii="Times New Roman" w:hAnsi="Times New Roman" w:cs="Times New Roman"/>
                <w:sz w:val="24"/>
                <w:szCs w:val="24"/>
              </w:rPr>
              <w:t>:</w:t>
            </w:r>
          </w:p>
          <w:p w14:paraId="3D40150C" w14:textId="77777777" w:rsidR="00A008A9" w:rsidRPr="005635C3" w:rsidRDefault="00A008A9" w:rsidP="005F0764">
            <w:pPr>
              <w:suppressAutoHyphens/>
              <w:rPr>
                <w:rFonts w:ascii="Times New Roman" w:hAnsi="Times New Roman" w:cs="Times New Roman"/>
                <w:sz w:val="24"/>
                <w:szCs w:val="24"/>
              </w:rPr>
            </w:pPr>
            <w:r w:rsidRPr="005635C3">
              <w:rPr>
                <w:rFonts w:ascii="Times New Roman" w:hAnsi="Times New Roman" w:cs="Times New Roman"/>
                <w:sz w:val="24"/>
                <w:szCs w:val="24"/>
              </w:rPr>
              <w:t>CAS br.: 85535-84-8;</w:t>
            </w:r>
          </w:p>
          <w:p w14:paraId="5E743FEE" w14:textId="77777777" w:rsidR="00A008A9" w:rsidRPr="005635C3" w:rsidRDefault="00A008A9" w:rsidP="005F0764">
            <w:pPr>
              <w:suppressAutoHyphens/>
              <w:rPr>
                <w:rFonts w:ascii="Times New Roman" w:hAnsi="Times New Roman" w:cs="Times New Roman"/>
                <w:sz w:val="24"/>
                <w:szCs w:val="24"/>
              </w:rPr>
            </w:pPr>
            <w:r w:rsidRPr="005635C3">
              <w:rPr>
                <w:rFonts w:ascii="Times New Roman" w:hAnsi="Times New Roman" w:cs="Times New Roman"/>
                <w:sz w:val="24"/>
                <w:szCs w:val="24"/>
              </w:rPr>
              <w:t>CAS br.: 68920-70-7;</w:t>
            </w:r>
          </w:p>
          <w:p w14:paraId="2CC56DBF" w14:textId="77777777" w:rsidR="00A008A9" w:rsidRPr="005635C3" w:rsidRDefault="00A008A9" w:rsidP="005F0764">
            <w:pPr>
              <w:suppressAutoHyphens/>
              <w:rPr>
                <w:rFonts w:ascii="Times New Roman" w:hAnsi="Times New Roman" w:cs="Times New Roman"/>
                <w:sz w:val="24"/>
                <w:szCs w:val="24"/>
              </w:rPr>
            </w:pPr>
            <w:r w:rsidRPr="005635C3">
              <w:rPr>
                <w:rFonts w:ascii="Times New Roman" w:hAnsi="Times New Roman" w:cs="Times New Roman"/>
                <w:sz w:val="24"/>
                <w:szCs w:val="24"/>
              </w:rPr>
              <w:t>CAS br.: 71011-12-6;</w:t>
            </w:r>
          </w:p>
          <w:p w14:paraId="2D0FFB86" w14:textId="77777777" w:rsidR="00A008A9" w:rsidRPr="005635C3" w:rsidRDefault="00A008A9" w:rsidP="005F0764">
            <w:pPr>
              <w:suppressAutoHyphens/>
              <w:rPr>
                <w:rFonts w:ascii="Times New Roman" w:hAnsi="Times New Roman" w:cs="Times New Roman"/>
                <w:sz w:val="24"/>
                <w:szCs w:val="24"/>
              </w:rPr>
            </w:pPr>
            <w:r w:rsidRPr="005635C3">
              <w:rPr>
                <w:rFonts w:ascii="Times New Roman" w:hAnsi="Times New Roman" w:cs="Times New Roman"/>
                <w:sz w:val="24"/>
                <w:szCs w:val="24"/>
              </w:rPr>
              <w:t>CAS br.: 85536-22-7;</w:t>
            </w:r>
          </w:p>
          <w:p w14:paraId="593113ED" w14:textId="77777777" w:rsidR="00A008A9" w:rsidRPr="005635C3" w:rsidRDefault="00A008A9" w:rsidP="005F0764">
            <w:pPr>
              <w:suppressAutoHyphens/>
              <w:rPr>
                <w:rFonts w:ascii="Times New Roman" w:hAnsi="Times New Roman" w:cs="Times New Roman"/>
                <w:sz w:val="24"/>
                <w:szCs w:val="24"/>
              </w:rPr>
            </w:pPr>
            <w:r w:rsidRPr="005635C3">
              <w:rPr>
                <w:rFonts w:ascii="Times New Roman" w:hAnsi="Times New Roman" w:cs="Times New Roman"/>
                <w:sz w:val="24"/>
                <w:szCs w:val="24"/>
              </w:rPr>
              <w:t>CAS br.: 85681-73-8;</w:t>
            </w:r>
          </w:p>
          <w:p w14:paraId="4AD6598B" w14:textId="77777777" w:rsidR="00A008A9" w:rsidRPr="005635C3" w:rsidRDefault="00A008A9" w:rsidP="005F0764">
            <w:pPr>
              <w:suppressAutoHyphens/>
              <w:rPr>
                <w:rFonts w:ascii="Times New Roman" w:hAnsi="Times New Roman" w:cs="Times New Roman"/>
                <w:sz w:val="24"/>
                <w:szCs w:val="24"/>
              </w:rPr>
            </w:pPr>
            <w:r w:rsidRPr="005635C3">
              <w:rPr>
                <w:rFonts w:ascii="Times New Roman" w:hAnsi="Times New Roman" w:cs="Times New Roman"/>
                <w:sz w:val="24"/>
                <w:szCs w:val="24"/>
              </w:rPr>
              <w:t>CAS br.: 108171-26-2.</w:t>
            </w:r>
          </w:p>
        </w:tc>
        <w:tc>
          <w:tcPr>
            <w:tcW w:w="1376" w:type="dxa"/>
            <w:tcBorders>
              <w:top w:val="single" w:sz="12" w:space="0" w:color="auto"/>
            </w:tcBorders>
          </w:tcPr>
          <w:p w14:paraId="1C35F94C" w14:textId="77777777" w:rsidR="002405C9" w:rsidRPr="005635C3" w:rsidRDefault="00D423C7" w:rsidP="005F0764">
            <w:pPr>
              <w:suppressAutoHyphens/>
              <w:rPr>
                <w:rFonts w:ascii="Times New Roman" w:hAnsi="Times New Roman" w:cs="Times New Roman"/>
                <w:sz w:val="24"/>
                <w:szCs w:val="24"/>
              </w:rPr>
            </w:pPr>
            <w:r w:rsidRPr="005635C3">
              <w:rPr>
                <w:rFonts w:ascii="Times New Roman" w:hAnsi="Times New Roman" w:cs="Times New Roman"/>
                <w:sz w:val="24"/>
                <w:szCs w:val="24"/>
              </w:rPr>
              <w:lastRenderedPageBreak/>
              <w:t>Proizvodnja</w:t>
            </w:r>
          </w:p>
        </w:tc>
        <w:tc>
          <w:tcPr>
            <w:tcW w:w="4265" w:type="dxa"/>
            <w:tcBorders>
              <w:top w:val="single" w:sz="12" w:space="0" w:color="auto"/>
            </w:tcBorders>
          </w:tcPr>
          <w:p w14:paraId="5DA99D3E" w14:textId="77777777" w:rsidR="002405C9" w:rsidRPr="005635C3" w:rsidRDefault="00B93368" w:rsidP="005F0764">
            <w:pPr>
              <w:suppressAutoHyphens/>
              <w:rPr>
                <w:rFonts w:ascii="Times New Roman" w:hAnsi="Times New Roman" w:cs="Times New Roman"/>
                <w:sz w:val="24"/>
                <w:szCs w:val="24"/>
              </w:rPr>
            </w:pPr>
            <w:r w:rsidRPr="005635C3">
              <w:rPr>
                <w:rFonts w:ascii="Times New Roman" w:hAnsi="Times New Roman" w:cs="Times New Roman"/>
                <w:sz w:val="24"/>
                <w:szCs w:val="24"/>
              </w:rPr>
              <w:t>Kako je dozvoljeno za stranke navedene u Registru</w:t>
            </w:r>
          </w:p>
        </w:tc>
      </w:tr>
      <w:tr w:rsidR="002405C9" w:rsidRPr="005635C3" w14:paraId="309826C4" w14:textId="77777777" w:rsidTr="00541A2A">
        <w:tc>
          <w:tcPr>
            <w:tcW w:w="2723" w:type="dxa"/>
            <w:vMerge/>
            <w:tcBorders>
              <w:bottom w:val="single" w:sz="12" w:space="0" w:color="auto"/>
            </w:tcBorders>
          </w:tcPr>
          <w:p w14:paraId="23C6811C" w14:textId="77777777" w:rsidR="002405C9" w:rsidRPr="005635C3" w:rsidRDefault="002405C9" w:rsidP="005F0764">
            <w:pPr>
              <w:suppressAutoHyphens/>
              <w:rPr>
                <w:rFonts w:ascii="Times New Roman" w:hAnsi="Times New Roman" w:cs="Times New Roman"/>
                <w:sz w:val="24"/>
                <w:szCs w:val="24"/>
              </w:rPr>
            </w:pPr>
          </w:p>
        </w:tc>
        <w:tc>
          <w:tcPr>
            <w:tcW w:w="1376" w:type="dxa"/>
            <w:tcBorders>
              <w:bottom w:val="single" w:sz="12" w:space="0" w:color="auto"/>
            </w:tcBorders>
          </w:tcPr>
          <w:p w14:paraId="1153E677" w14:textId="77777777" w:rsidR="002405C9" w:rsidRPr="005635C3" w:rsidRDefault="00D423C7" w:rsidP="005F0764">
            <w:pPr>
              <w:suppressAutoHyphens/>
              <w:rPr>
                <w:rFonts w:ascii="Times New Roman" w:hAnsi="Times New Roman" w:cs="Times New Roman"/>
                <w:sz w:val="24"/>
                <w:szCs w:val="24"/>
              </w:rPr>
            </w:pPr>
            <w:r w:rsidRPr="005635C3">
              <w:rPr>
                <w:rFonts w:ascii="Times New Roman" w:hAnsi="Times New Roman" w:cs="Times New Roman"/>
                <w:sz w:val="24"/>
                <w:szCs w:val="24"/>
              </w:rPr>
              <w:t>Uporaba</w:t>
            </w:r>
          </w:p>
        </w:tc>
        <w:tc>
          <w:tcPr>
            <w:tcW w:w="4265" w:type="dxa"/>
            <w:tcBorders>
              <w:bottom w:val="single" w:sz="12" w:space="0" w:color="auto"/>
            </w:tcBorders>
          </w:tcPr>
          <w:p w14:paraId="5ABD2E28" w14:textId="77777777" w:rsidR="002405C9" w:rsidRPr="00415485" w:rsidRDefault="00B93368" w:rsidP="005F0764">
            <w:pPr>
              <w:pStyle w:val="ListParagraph"/>
              <w:numPr>
                <w:ilvl w:val="0"/>
                <w:numId w:val="5"/>
              </w:numPr>
              <w:suppressAutoHyphens/>
              <w:rPr>
                <w:rFonts w:ascii="Times New Roman" w:hAnsi="Times New Roman" w:cs="Times New Roman"/>
                <w:sz w:val="24"/>
                <w:szCs w:val="24"/>
              </w:rPr>
            </w:pPr>
            <w:r w:rsidRPr="00415485">
              <w:rPr>
                <w:rFonts w:ascii="Times New Roman" w:hAnsi="Times New Roman" w:cs="Times New Roman"/>
                <w:sz w:val="24"/>
                <w:szCs w:val="24"/>
              </w:rPr>
              <w:t xml:space="preserve">Aditivi u proizvodnji </w:t>
            </w:r>
            <w:r w:rsidR="00FA1AB7" w:rsidRPr="00415485">
              <w:rPr>
                <w:rFonts w:ascii="Times New Roman" w:hAnsi="Times New Roman" w:cs="Times New Roman"/>
                <w:sz w:val="24"/>
                <w:szCs w:val="24"/>
              </w:rPr>
              <w:t>pogonskog remenja</w:t>
            </w:r>
            <w:r w:rsidRPr="00415485">
              <w:rPr>
                <w:rFonts w:ascii="Times New Roman" w:hAnsi="Times New Roman" w:cs="Times New Roman"/>
                <w:sz w:val="24"/>
                <w:szCs w:val="24"/>
              </w:rPr>
              <w:t xml:space="preserve"> u </w:t>
            </w:r>
            <w:r w:rsidR="00FA1AB7" w:rsidRPr="00415485">
              <w:rPr>
                <w:rFonts w:ascii="Times New Roman" w:hAnsi="Times New Roman" w:cs="Times New Roman"/>
                <w:sz w:val="24"/>
                <w:szCs w:val="24"/>
              </w:rPr>
              <w:t xml:space="preserve">industriji prirodne </w:t>
            </w:r>
            <w:r w:rsidRPr="00415485">
              <w:rPr>
                <w:rFonts w:ascii="Times New Roman" w:hAnsi="Times New Roman" w:cs="Times New Roman"/>
                <w:sz w:val="24"/>
                <w:szCs w:val="24"/>
              </w:rPr>
              <w:t xml:space="preserve">i </w:t>
            </w:r>
            <w:r w:rsidR="00C578E2" w:rsidRPr="00415485">
              <w:rPr>
                <w:rFonts w:ascii="Times New Roman" w:hAnsi="Times New Roman" w:cs="Times New Roman"/>
                <w:sz w:val="24"/>
                <w:szCs w:val="24"/>
              </w:rPr>
              <w:t>sintetičke</w:t>
            </w:r>
            <w:r w:rsidR="00FA1AB7" w:rsidRPr="00415485">
              <w:rPr>
                <w:rFonts w:ascii="Times New Roman" w:hAnsi="Times New Roman" w:cs="Times New Roman"/>
                <w:sz w:val="24"/>
                <w:szCs w:val="24"/>
              </w:rPr>
              <w:t xml:space="preserve"> </w:t>
            </w:r>
            <w:r w:rsidRPr="00415485">
              <w:rPr>
                <w:rFonts w:ascii="Times New Roman" w:hAnsi="Times New Roman" w:cs="Times New Roman"/>
                <w:sz w:val="24"/>
                <w:szCs w:val="24"/>
              </w:rPr>
              <w:t>gume</w:t>
            </w:r>
          </w:p>
          <w:p w14:paraId="26A0A6F3" w14:textId="77777777" w:rsidR="00B93368" w:rsidRPr="005635C3" w:rsidRDefault="00B93368" w:rsidP="005F0764">
            <w:pPr>
              <w:pStyle w:val="ListParagraph"/>
              <w:numPr>
                <w:ilvl w:val="0"/>
                <w:numId w:val="5"/>
              </w:numPr>
              <w:suppressAutoHyphens/>
              <w:rPr>
                <w:rFonts w:ascii="Times New Roman" w:hAnsi="Times New Roman" w:cs="Times New Roman"/>
                <w:sz w:val="24"/>
                <w:szCs w:val="24"/>
              </w:rPr>
            </w:pPr>
            <w:r w:rsidRPr="005635C3">
              <w:rPr>
                <w:rFonts w:ascii="Times New Roman" w:hAnsi="Times New Roman" w:cs="Times New Roman"/>
                <w:sz w:val="24"/>
                <w:szCs w:val="24"/>
              </w:rPr>
              <w:t xml:space="preserve">Rezervni dijelovi </w:t>
            </w:r>
            <w:r w:rsidR="00A12BA2">
              <w:rPr>
                <w:rFonts w:ascii="Times New Roman" w:hAnsi="Times New Roman" w:cs="Times New Roman"/>
                <w:sz w:val="24"/>
                <w:szCs w:val="24"/>
              </w:rPr>
              <w:t xml:space="preserve">za </w:t>
            </w:r>
            <w:r w:rsidR="00A12BA2" w:rsidRPr="005635C3">
              <w:rPr>
                <w:rFonts w:ascii="Times New Roman" w:hAnsi="Times New Roman" w:cs="Times New Roman"/>
                <w:sz w:val="24"/>
                <w:szCs w:val="24"/>
              </w:rPr>
              <w:t>gumen</w:t>
            </w:r>
            <w:r w:rsidR="00A12BA2">
              <w:rPr>
                <w:rFonts w:ascii="Times New Roman" w:hAnsi="Times New Roman" w:cs="Times New Roman"/>
                <w:sz w:val="24"/>
                <w:szCs w:val="24"/>
              </w:rPr>
              <w:t>e</w:t>
            </w:r>
            <w:r w:rsidR="00A12BA2" w:rsidRPr="005635C3">
              <w:rPr>
                <w:rFonts w:ascii="Times New Roman" w:hAnsi="Times New Roman" w:cs="Times New Roman"/>
                <w:sz w:val="24"/>
                <w:szCs w:val="24"/>
              </w:rPr>
              <w:t xml:space="preserve"> </w:t>
            </w:r>
            <w:r w:rsidR="00A12BA2">
              <w:rPr>
                <w:rFonts w:ascii="Times New Roman" w:hAnsi="Times New Roman" w:cs="Times New Roman"/>
                <w:sz w:val="24"/>
                <w:szCs w:val="24"/>
              </w:rPr>
              <w:t>transportne trake</w:t>
            </w:r>
            <w:r w:rsidRPr="005635C3">
              <w:rPr>
                <w:rFonts w:ascii="Times New Roman" w:hAnsi="Times New Roman" w:cs="Times New Roman"/>
                <w:sz w:val="24"/>
                <w:szCs w:val="24"/>
              </w:rPr>
              <w:t xml:space="preserve"> u rudarskoj i šumarskoj industriji</w:t>
            </w:r>
          </w:p>
          <w:p w14:paraId="7C3179C3" w14:textId="77777777" w:rsidR="00B93368" w:rsidRPr="00415485" w:rsidRDefault="00B93368" w:rsidP="005F0764">
            <w:pPr>
              <w:pStyle w:val="ListParagraph"/>
              <w:numPr>
                <w:ilvl w:val="0"/>
                <w:numId w:val="5"/>
              </w:numPr>
              <w:suppressAutoHyphens/>
              <w:rPr>
                <w:rFonts w:ascii="Times New Roman" w:hAnsi="Times New Roman" w:cs="Times New Roman"/>
                <w:sz w:val="24"/>
                <w:szCs w:val="24"/>
              </w:rPr>
            </w:pPr>
            <w:r w:rsidRPr="00415485">
              <w:rPr>
                <w:rFonts w:ascii="Times New Roman" w:hAnsi="Times New Roman" w:cs="Times New Roman"/>
                <w:sz w:val="24"/>
                <w:szCs w:val="24"/>
              </w:rPr>
              <w:t xml:space="preserve">Kožarska industrija, </w:t>
            </w:r>
            <w:r w:rsidR="00932CBE" w:rsidRPr="00415485">
              <w:rPr>
                <w:rFonts w:ascii="Times New Roman" w:hAnsi="Times New Roman" w:cs="Times New Roman"/>
                <w:sz w:val="24"/>
                <w:szCs w:val="24"/>
              </w:rPr>
              <w:t>posebno mašćenje kože</w:t>
            </w:r>
          </w:p>
          <w:p w14:paraId="1119249B" w14:textId="77777777" w:rsidR="00B93368" w:rsidRPr="005635C3" w:rsidRDefault="00231890" w:rsidP="005F0764">
            <w:pPr>
              <w:pStyle w:val="ListParagraph"/>
              <w:numPr>
                <w:ilvl w:val="0"/>
                <w:numId w:val="5"/>
              </w:numPr>
              <w:suppressAutoHyphens/>
              <w:rPr>
                <w:rFonts w:ascii="Times New Roman" w:hAnsi="Times New Roman" w:cs="Times New Roman"/>
                <w:sz w:val="24"/>
                <w:szCs w:val="24"/>
              </w:rPr>
            </w:pPr>
            <w:r>
              <w:rPr>
                <w:rFonts w:ascii="Times New Roman" w:hAnsi="Times New Roman" w:cs="Times New Roman"/>
                <w:sz w:val="24"/>
                <w:szCs w:val="24"/>
              </w:rPr>
              <w:t>A</w:t>
            </w:r>
            <w:r w:rsidR="003F4219" w:rsidRPr="005635C3">
              <w:rPr>
                <w:rFonts w:ascii="Times New Roman" w:hAnsi="Times New Roman" w:cs="Times New Roman"/>
                <w:sz w:val="24"/>
                <w:szCs w:val="24"/>
              </w:rPr>
              <w:t>ditivi</w:t>
            </w:r>
            <w:r w:rsidR="00350F17">
              <w:rPr>
                <w:rFonts w:ascii="Times New Roman" w:hAnsi="Times New Roman" w:cs="Times New Roman"/>
                <w:sz w:val="24"/>
                <w:szCs w:val="24"/>
              </w:rPr>
              <w:t xml:space="preserve"> za maziva</w:t>
            </w:r>
            <w:r w:rsidR="003F4219" w:rsidRPr="005635C3">
              <w:rPr>
                <w:rFonts w:ascii="Times New Roman" w:hAnsi="Times New Roman" w:cs="Times New Roman"/>
                <w:sz w:val="24"/>
                <w:szCs w:val="24"/>
              </w:rPr>
              <w:t xml:space="preserve">, </w:t>
            </w:r>
            <w:r w:rsidR="0085042D">
              <w:rPr>
                <w:rFonts w:ascii="Times New Roman" w:hAnsi="Times New Roman" w:cs="Times New Roman"/>
                <w:sz w:val="24"/>
                <w:szCs w:val="24"/>
              </w:rPr>
              <w:t>posebno za</w:t>
            </w:r>
            <w:r w:rsidR="003F4219" w:rsidRPr="005635C3">
              <w:rPr>
                <w:rFonts w:ascii="Times New Roman" w:hAnsi="Times New Roman" w:cs="Times New Roman"/>
                <w:sz w:val="24"/>
                <w:szCs w:val="24"/>
              </w:rPr>
              <w:t xml:space="preserve"> </w:t>
            </w:r>
            <w:r w:rsidR="0085042D" w:rsidRPr="005635C3">
              <w:rPr>
                <w:rFonts w:ascii="Times New Roman" w:hAnsi="Times New Roman" w:cs="Times New Roman"/>
                <w:sz w:val="24"/>
                <w:szCs w:val="24"/>
              </w:rPr>
              <w:t>motor</w:t>
            </w:r>
            <w:r w:rsidR="0085042D">
              <w:rPr>
                <w:rFonts w:ascii="Times New Roman" w:hAnsi="Times New Roman" w:cs="Times New Roman"/>
                <w:sz w:val="24"/>
                <w:szCs w:val="24"/>
              </w:rPr>
              <w:t>e</w:t>
            </w:r>
            <w:r w:rsidR="0085042D" w:rsidRPr="005635C3">
              <w:rPr>
                <w:rFonts w:ascii="Times New Roman" w:hAnsi="Times New Roman" w:cs="Times New Roman"/>
                <w:sz w:val="24"/>
                <w:szCs w:val="24"/>
              </w:rPr>
              <w:t xml:space="preserve"> </w:t>
            </w:r>
            <w:r w:rsidR="003F4219" w:rsidRPr="005635C3">
              <w:rPr>
                <w:rFonts w:ascii="Times New Roman" w:hAnsi="Times New Roman" w:cs="Times New Roman"/>
                <w:sz w:val="24"/>
                <w:szCs w:val="24"/>
              </w:rPr>
              <w:t xml:space="preserve">automobila, </w:t>
            </w:r>
            <w:r w:rsidR="0085042D" w:rsidRPr="005635C3">
              <w:rPr>
                <w:rFonts w:ascii="Times New Roman" w:hAnsi="Times New Roman" w:cs="Times New Roman"/>
                <w:sz w:val="24"/>
                <w:szCs w:val="24"/>
              </w:rPr>
              <w:t>električn</w:t>
            </w:r>
            <w:r w:rsidR="0085042D">
              <w:rPr>
                <w:rFonts w:ascii="Times New Roman" w:hAnsi="Times New Roman" w:cs="Times New Roman"/>
                <w:sz w:val="24"/>
                <w:szCs w:val="24"/>
              </w:rPr>
              <w:t>e</w:t>
            </w:r>
            <w:r w:rsidR="0085042D" w:rsidRPr="005635C3">
              <w:rPr>
                <w:rFonts w:ascii="Times New Roman" w:hAnsi="Times New Roman" w:cs="Times New Roman"/>
                <w:sz w:val="24"/>
                <w:szCs w:val="24"/>
              </w:rPr>
              <w:t xml:space="preserve"> generator</w:t>
            </w:r>
            <w:r w:rsidR="0085042D">
              <w:rPr>
                <w:rFonts w:ascii="Times New Roman" w:hAnsi="Times New Roman" w:cs="Times New Roman"/>
                <w:sz w:val="24"/>
                <w:szCs w:val="24"/>
              </w:rPr>
              <w:t>e</w:t>
            </w:r>
            <w:r w:rsidR="003F4219" w:rsidRPr="005635C3">
              <w:rPr>
                <w:rFonts w:ascii="Times New Roman" w:hAnsi="Times New Roman" w:cs="Times New Roman"/>
                <w:sz w:val="24"/>
                <w:szCs w:val="24"/>
              </w:rPr>
              <w:t xml:space="preserve">, </w:t>
            </w:r>
            <w:r w:rsidR="00095A67" w:rsidRPr="005635C3">
              <w:rPr>
                <w:rFonts w:ascii="Times New Roman" w:hAnsi="Times New Roman" w:cs="Times New Roman"/>
                <w:sz w:val="24"/>
                <w:szCs w:val="24"/>
              </w:rPr>
              <w:t>vjetroelektran</w:t>
            </w:r>
            <w:r w:rsidR="00095A67">
              <w:rPr>
                <w:rFonts w:ascii="Times New Roman" w:hAnsi="Times New Roman" w:cs="Times New Roman"/>
                <w:sz w:val="24"/>
                <w:szCs w:val="24"/>
              </w:rPr>
              <w:t>e</w:t>
            </w:r>
            <w:r w:rsidR="003F4219" w:rsidRPr="005635C3">
              <w:rPr>
                <w:rFonts w:ascii="Times New Roman" w:hAnsi="Times New Roman" w:cs="Times New Roman"/>
                <w:sz w:val="24"/>
                <w:szCs w:val="24"/>
              </w:rPr>
              <w:t>,</w:t>
            </w:r>
            <w:r w:rsidR="00570271" w:rsidRPr="005635C3">
              <w:rPr>
                <w:rFonts w:ascii="Times New Roman" w:hAnsi="Times New Roman" w:cs="Times New Roman"/>
                <w:sz w:val="24"/>
                <w:szCs w:val="24"/>
              </w:rPr>
              <w:t xml:space="preserve"> za bušenja u istraživanju nafte i plina, rafiniranje nafte u proizvodnji dizelskog </w:t>
            </w:r>
            <w:r w:rsidR="00095A67">
              <w:rPr>
                <w:rFonts w:ascii="Times New Roman" w:hAnsi="Times New Roman" w:cs="Times New Roman"/>
                <w:sz w:val="24"/>
                <w:szCs w:val="24"/>
              </w:rPr>
              <w:t>goriva</w:t>
            </w:r>
          </w:p>
          <w:p w14:paraId="0C9DFE0B" w14:textId="77777777" w:rsidR="003F4219" w:rsidRPr="005635C3" w:rsidRDefault="00570271" w:rsidP="005F0764">
            <w:pPr>
              <w:pStyle w:val="ListParagraph"/>
              <w:numPr>
                <w:ilvl w:val="0"/>
                <w:numId w:val="5"/>
              </w:numPr>
              <w:suppressAutoHyphens/>
              <w:rPr>
                <w:rFonts w:ascii="Times New Roman" w:hAnsi="Times New Roman" w:cs="Times New Roman"/>
                <w:sz w:val="24"/>
                <w:szCs w:val="24"/>
              </w:rPr>
            </w:pPr>
            <w:r w:rsidRPr="005635C3">
              <w:rPr>
                <w:rFonts w:ascii="Times New Roman" w:hAnsi="Times New Roman" w:cs="Times New Roman"/>
                <w:sz w:val="24"/>
                <w:szCs w:val="24"/>
              </w:rPr>
              <w:t>Cijevi za vanjske dekorativne žarulje</w:t>
            </w:r>
          </w:p>
          <w:p w14:paraId="24279429" w14:textId="77777777" w:rsidR="00570271" w:rsidRPr="005635C3" w:rsidRDefault="00677EF8" w:rsidP="005F0764">
            <w:pPr>
              <w:pStyle w:val="ListParagraph"/>
              <w:numPr>
                <w:ilvl w:val="0"/>
                <w:numId w:val="5"/>
              </w:numPr>
              <w:suppressAutoHyphens/>
              <w:rPr>
                <w:rFonts w:ascii="Times New Roman" w:hAnsi="Times New Roman" w:cs="Times New Roman"/>
                <w:sz w:val="24"/>
                <w:szCs w:val="24"/>
              </w:rPr>
            </w:pPr>
            <w:r>
              <w:rPr>
                <w:rFonts w:ascii="Times New Roman" w:hAnsi="Times New Roman" w:cs="Times New Roman"/>
                <w:sz w:val="24"/>
                <w:szCs w:val="24"/>
              </w:rPr>
              <w:t>Hidroizolacija</w:t>
            </w:r>
            <w:r w:rsidRPr="005635C3">
              <w:rPr>
                <w:rFonts w:ascii="Times New Roman" w:hAnsi="Times New Roman" w:cs="Times New Roman"/>
                <w:sz w:val="24"/>
                <w:szCs w:val="24"/>
              </w:rPr>
              <w:t xml:space="preserve"> </w:t>
            </w:r>
            <w:r w:rsidR="00570271" w:rsidRPr="005635C3">
              <w:rPr>
                <w:rFonts w:ascii="Times New Roman" w:hAnsi="Times New Roman" w:cs="Times New Roman"/>
                <w:sz w:val="24"/>
                <w:szCs w:val="24"/>
              </w:rPr>
              <w:t xml:space="preserve">i boje koje </w:t>
            </w:r>
            <w:r>
              <w:rPr>
                <w:rFonts w:ascii="Times New Roman" w:hAnsi="Times New Roman" w:cs="Times New Roman"/>
                <w:sz w:val="24"/>
                <w:szCs w:val="24"/>
              </w:rPr>
              <w:t>štite od požara</w:t>
            </w:r>
          </w:p>
          <w:p w14:paraId="1D6BAA29" w14:textId="77777777" w:rsidR="00570271" w:rsidRPr="005635C3" w:rsidRDefault="0012093B" w:rsidP="005F0764">
            <w:pPr>
              <w:pStyle w:val="ListParagraph"/>
              <w:numPr>
                <w:ilvl w:val="0"/>
                <w:numId w:val="5"/>
              </w:numPr>
              <w:suppressAutoHyphens/>
              <w:rPr>
                <w:rFonts w:ascii="Times New Roman" w:hAnsi="Times New Roman" w:cs="Times New Roman"/>
                <w:sz w:val="24"/>
                <w:szCs w:val="24"/>
              </w:rPr>
            </w:pPr>
            <w:r w:rsidRPr="005635C3">
              <w:rPr>
                <w:rFonts w:ascii="Times New Roman" w:hAnsi="Times New Roman" w:cs="Times New Roman"/>
                <w:sz w:val="24"/>
                <w:szCs w:val="24"/>
              </w:rPr>
              <w:t>Ljepila</w:t>
            </w:r>
            <w:r w:rsidR="00F80A76">
              <w:rPr>
                <w:rFonts w:ascii="Times New Roman" w:hAnsi="Times New Roman" w:cs="Times New Roman"/>
                <w:sz w:val="24"/>
                <w:szCs w:val="24"/>
              </w:rPr>
              <w:t xml:space="preserve"> </w:t>
            </w:r>
          </w:p>
          <w:p w14:paraId="466BA263" w14:textId="77777777" w:rsidR="0012093B" w:rsidRPr="005635C3" w:rsidRDefault="0012093B" w:rsidP="005F0764">
            <w:pPr>
              <w:pStyle w:val="ListParagraph"/>
              <w:numPr>
                <w:ilvl w:val="0"/>
                <w:numId w:val="5"/>
              </w:numPr>
              <w:suppressAutoHyphens/>
              <w:rPr>
                <w:rFonts w:ascii="Times New Roman" w:hAnsi="Times New Roman" w:cs="Times New Roman"/>
                <w:sz w:val="24"/>
                <w:szCs w:val="24"/>
              </w:rPr>
            </w:pPr>
            <w:r w:rsidRPr="005635C3">
              <w:rPr>
                <w:rFonts w:ascii="Times New Roman" w:hAnsi="Times New Roman" w:cs="Times New Roman"/>
                <w:sz w:val="24"/>
                <w:szCs w:val="24"/>
              </w:rPr>
              <w:t>Obrada metala</w:t>
            </w:r>
          </w:p>
          <w:p w14:paraId="2A419259" w14:textId="77777777" w:rsidR="0012093B" w:rsidRPr="005635C3" w:rsidRDefault="00677EF8" w:rsidP="005F0764">
            <w:pPr>
              <w:pStyle w:val="ListParagraph"/>
              <w:numPr>
                <w:ilvl w:val="0"/>
                <w:numId w:val="5"/>
              </w:numPr>
              <w:suppressAutoHyphens/>
              <w:rPr>
                <w:rFonts w:ascii="Times New Roman" w:hAnsi="Times New Roman" w:cs="Times New Roman"/>
                <w:sz w:val="24"/>
                <w:szCs w:val="24"/>
              </w:rPr>
            </w:pPr>
            <w:r w:rsidRPr="00415485">
              <w:rPr>
                <w:rFonts w:ascii="Times New Roman" w:hAnsi="Times New Roman" w:cs="Times New Roman"/>
                <w:sz w:val="24"/>
                <w:szCs w:val="24"/>
              </w:rPr>
              <w:t xml:space="preserve">Sekundarna omekšavala </w:t>
            </w:r>
            <w:r w:rsidR="0012093B" w:rsidRPr="00415485">
              <w:rPr>
                <w:rFonts w:ascii="Times New Roman" w:hAnsi="Times New Roman" w:cs="Times New Roman"/>
                <w:sz w:val="24"/>
                <w:szCs w:val="24"/>
              </w:rPr>
              <w:t xml:space="preserve">u </w:t>
            </w:r>
            <w:r w:rsidRPr="00415485">
              <w:rPr>
                <w:rFonts w:ascii="Times New Roman" w:hAnsi="Times New Roman" w:cs="Times New Roman"/>
                <w:sz w:val="24"/>
                <w:szCs w:val="24"/>
              </w:rPr>
              <w:t xml:space="preserve">savitljivim </w:t>
            </w:r>
            <w:r w:rsidR="0012093B" w:rsidRPr="00415485">
              <w:rPr>
                <w:rFonts w:ascii="Times New Roman" w:hAnsi="Times New Roman" w:cs="Times New Roman"/>
                <w:sz w:val="24"/>
                <w:szCs w:val="24"/>
              </w:rPr>
              <w:t>polivinil</w:t>
            </w:r>
            <w:r w:rsidR="000C71F3" w:rsidRPr="00415485">
              <w:rPr>
                <w:rFonts w:ascii="Times New Roman" w:hAnsi="Times New Roman" w:cs="Times New Roman"/>
                <w:sz w:val="24"/>
                <w:szCs w:val="24"/>
              </w:rPr>
              <w:t xml:space="preserve"> </w:t>
            </w:r>
            <w:r w:rsidR="0012093B" w:rsidRPr="00415485">
              <w:rPr>
                <w:rFonts w:ascii="Times New Roman" w:hAnsi="Times New Roman" w:cs="Times New Roman"/>
                <w:sz w:val="24"/>
                <w:szCs w:val="24"/>
              </w:rPr>
              <w:t>kloridima, osim u igračkama i proizvodima za djecu</w:t>
            </w:r>
          </w:p>
        </w:tc>
      </w:tr>
    </w:tbl>
    <w:p w14:paraId="5813FD27" w14:textId="77777777" w:rsidR="00C17952" w:rsidRPr="005635C3" w:rsidRDefault="00C17952" w:rsidP="005F0764">
      <w:pPr>
        <w:suppressAutoHyphens/>
        <w:spacing w:after="120" w:line="240" w:lineRule="auto"/>
        <w:ind w:left="624" w:firstLine="510"/>
        <w:rPr>
          <w:rFonts w:ascii="Times New Roman" w:eastAsia="Times New Roman" w:hAnsi="Times New Roman" w:cs="Times New Roman"/>
          <w:sz w:val="24"/>
          <w:szCs w:val="24"/>
        </w:rPr>
      </w:pPr>
    </w:p>
    <w:p w14:paraId="11E393BE" w14:textId="77777777" w:rsidR="00DF59CE" w:rsidRPr="006E5508" w:rsidRDefault="00DF59CE" w:rsidP="006E5508">
      <w:pPr>
        <w:pStyle w:val="ListParagraph"/>
        <w:numPr>
          <w:ilvl w:val="0"/>
          <w:numId w:val="3"/>
        </w:numPr>
        <w:suppressAutoHyphens/>
        <w:spacing w:after="120" w:line="240" w:lineRule="auto"/>
        <w:ind w:left="0" w:firstLine="709"/>
        <w:rPr>
          <w:rFonts w:ascii="Times New Roman" w:eastAsia="Times New Roman" w:hAnsi="Times New Roman" w:cs="Times New Roman"/>
          <w:sz w:val="24"/>
          <w:szCs w:val="24"/>
        </w:rPr>
      </w:pPr>
      <w:r w:rsidRPr="006E5508">
        <w:rPr>
          <w:rFonts w:ascii="Times New Roman" w:eastAsia="Times New Roman" w:hAnsi="Times New Roman" w:cs="Times New Roman"/>
          <w:i/>
          <w:sz w:val="24"/>
          <w:szCs w:val="24"/>
        </w:rPr>
        <w:t>Također je odlučila</w:t>
      </w:r>
      <w:r w:rsidRPr="006E5508">
        <w:rPr>
          <w:rFonts w:ascii="Times New Roman" w:eastAsia="Times New Roman" w:hAnsi="Times New Roman" w:cs="Times New Roman"/>
          <w:sz w:val="24"/>
          <w:szCs w:val="24"/>
        </w:rPr>
        <w:t xml:space="preserve"> umetnuti novu napomenu (vii) u Dio I. Dodatka A,</w:t>
      </w:r>
      <w:r w:rsidR="000255D2" w:rsidRPr="006E5508">
        <w:rPr>
          <w:rFonts w:ascii="Times New Roman" w:eastAsia="Times New Roman" w:hAnsi="Times New Roman" w:cs="Times New Roman"/>
          <w:sz w:val="24"/>
          <w:szCs w:val="24"/>
        </w:rPr>
        <w:t xml:space="preserve"> </w:t>
      </w:r>
      <w:r w:rsidRPr="006E5508">
        <w:rPr>
          <w:rFonts w:ascii="Times New Roman" w:eastAsia="Times New Roman" w:hAnsi="Times New Roman" w:cs="Times New Roman"/>
          <w:sz w:val="24"/>
          <w:szCs w:val="24"/>
        </w:rPr>
        <w:t>kako slijedi:</w:t>
      </w:r>
    </w:p>
    <w:p w14:paraId="62A799F1" w14:textId="77777777" w:rsidR="00DF59CE" w:rsidRPr="005635C3" w:rsidRDefault="00DF59CE" w:rsidP="006E5508">
      <w:pPr>
        <w:pStyle w:val="ListParagraph"/>
        <w:numPr>
          <w:ilvl w:val="0"/>
          <w:numId w:val="6"/>
        </w:numPr>
        <w:suppressAutoHyphens/>
        <w:spacing w:after="120" w:line="240" w:lineRule="auto"/>
        <w:ind w:left="2268" w:hanging="321"/>
        <w:rPr>
          <w:rFonts w:ascii="Times New Roman" w:eastAsia="Times New Roman" w:hAnsi="Times New Roman" w:cs="Times New Roman"/>
          <w:sz w:val="24"/>
          <w:szCs w:val="24"/>
        </w:rPr>
      </w:pPr>
      <w:r w:rsidRPr="005635C3">
        <w:rPr>
          <w:rFonts w:ascii="Times New Roman" w:eastAsia="Times New Roman" w:hAnsi="Times New Roman" w:cs="Times New Roman"/>
          <w:sz w:val="24"/>
          <w:szCs w:val="24"/>
        </w:rPr>
        <w:t xml:space="preserve">Napomena (i) nije primjenjiva </w:t>
      </w:r>
      <w:r w:rsidR="0061442D">
        <w:rPr>
          <w:rFonts w:ascii="Times New Roman" w:eastAsia="Times New Roman" w:hAnsi="Times New Roman" w:cs="Times New Roman"/>
          <w:sz w:val="24"/>
          <w:szCs w:val="24"/>
        </w:rPr>
        <w:t>n</w:t>
      </w:r>
      <w:r w:rsidRPr="005635C3">
        <w:rPr>
          <w:rFonts w:ascii="Times New Roman" w:eastAsia="Times New Roman" w:hAnsi="Times New Roman" w:cs="Times New Roman"/>
          <w:sz w:val="24"/>
          <w:szCs w:val="24"/>
        </w:rPr>
        <w:t xml:space="preserve">a količine </w:t>
      </w:r>
      <w:r w:rsidR="0061442D" w:rsidRPr="005635C3">
        <w:rPr>
          <w:rFonts w:ascii="Times New Roman" w:eastAsia="Times New Roman" w:hAnsi="Times New Roman" w:cs="Times New Roman"/>
          <w:sz w:val="24"/>
          <w:szCs w:val="24"/>
        </w:rPr>
        <w:t>kemikalij</w:t>
      </w:r>
      <w:r w:rsidR="0061442D">
        <w:rPr>
          <w:rFonts w:ascii="Times New Roman" w:eastAsia="Times New Roman" w:hAnsi="Times New Roman" w:cs="Times New Roman"/>
          <w:sz w:val="24"/>
          <w:szCs w:val="24"/>
        </w:rPr>
        <w:t>e</w:t>
      </w:r>
      <w:r w:rsidRPr="005635C3">
        <w:rPr>
          <w:rFonts w:ascii="Times New Roman" w:eastAsia="Times New Roman" w:hAnsi="Times New Roman" w:cs="Times New Roman"/>
          <w:sz w:val="24"/>
          <w:szCs w:val="24"/>
        </w:rPr>
        <w:t xml:space="preserve"> </w:t>
      </w:r>
      <w:r w:rsidR="0061442D" w:rsidRPr="005635C3">
        <w:rPr>
          <w:rFonts w:ascii="Times New Roman" w:eastAsia="Times New Roman" w:hAnsi="Times New Roman" w:cs="Times New Roman"/>
          <w:sz w:val="24"/>
          <w:szCs w:val="24"/>
        </w:rPr>
        <w:t>koj</w:t>
      </w:r>
      <w:r w:rsidR="0061442D">
        <w:rPr>
          <w:rFonts w:ascii="Times New Roman" w:eastAsia="Times New Roman" w:hAnsi="Times New Roman" w:cs="Times New Roman"/>
          <w:sz w:val="24"/>
          <w:szCs w:val="24"/>
        </w:rPr>
        <w:t>a</w:t>
      </w:r>
      <w:r w:rsidR="0061442D" w:rsidRPr="005635C3">
        <w:rPr>
          <w:rFonts w:ascii="Times New Roman" w:eastAsia="Times New Roman" w:hAnsi="Times New Roman" w:cs="Times New Roman"/>
          <w:sz w:val="24"/>
          <w:szCs w:val="24"/>
        </w:rPr>
        <w:t xml:space="preserve"> </w:t>
      </w:r>
      <w:r w:rsidR="00CD167B" w:rsidRPr="005635C3">
        <w:rPr>
          <w:rFonts w:ascii="Times New Roman" w:eastAsia="Times New Roman" w:hAnsi="Times New Roman" w:cs="Times New Roman"/>
          <w:sz w:val="24"/>
          <w:szCs w:val="24"/>
        </w:rPr>
        <w:t xml:space="preserve">pored </w:t>
      </w:r>
      <w:r w:rsidR="00630E89">
        <w:rPr>
          <w:rFonts w:ascii="Times New Roman" w:eastAsia="Times New Roman" w:hAnsi="Times New Roman" w:cs="Times New Roman"/>
          <w:sz w:val="24"/>
          <w:szCs w:val="24"/>
        </w:rPr>
        <w:t xml:space="preserve">svog </w:t>
      </w:r>
      <w:r w:rsidR="00CD167B">
        <w:rPr>
          <w:rFonts w:ascii="Times New Roman" w:eastAsia="Times New Roman" w:hAnsi="Times New Roman" w:cs="Times New Roman"/>
          <w:sz w:val="24"/>
          <w:szCs w:val="24"/>
        </w:rPr>
        <w:t>naziva</w:t>
      </w:r>
      <w:r w:rsidR="00CD167B" w:rsidRPr="005635C3">
        <w:rPr>
          <w:rFonts w:ascii="Times New Roman" w:eastAsia="Times New Roman" w:hAnsi="Times New Roman" w:cs="Times New Roman"/>
          <w:sz w:val="24"/>
          <w:szCs w:val="24"/>
        </w:rPr>
        <w:t xml:space="preserve"> u </w:t>
      </w:r>
      <w:r w:rsidR="00CD167B">
        <w:rPr>
          <w:rFonts w:ascii="Times New Roman" w:eastAsia="Times New Roman" w:hAnsi="Times New Roman" w:cs="Times New Roman"/>
          <w:sz w:val="24"/>
          <w:szCs w:val="24"/>
        </w:rPr>
        <w:t>stupcu</w:t>
      </w:r>
      <w:r w:rsidR="00CD167B" w:rsidRPr="005635C3">
        <w:rPr>
          <w:rFonts w:ascii="Times New Roman" w:eastAsia="Times New Roman" w:hAnsi="Times New Roman" w:cs="Times New Roman"/>
          <w:sz w:val="24"/>
          <w:szCs w:val="24"/>
        </w:rPr>
        <w:t xml:space="preserve"> ¨Kemikalija˝ </w:t>
      </w:r>
      <w:r w:rsidR="00113DC4" w:rsidRPr="005635C3">
        <w:rPr>
          <w:rFonts w:ascii="Times New Roman" w:eastAsia="Times New Roman" w:hAnsi="Times New Roman" w:cs="Times New Roman"/>
          <w:sz w:val="24"/>
          <w:szCs w:val="24"/>
        </w:rPr>
        <w:t xml:space="preserve">u </w:t>
      </w:r>
      <w:r w:rsidR="00415485">
        <w:rPr>
          <w:rFonts w:ascii="Times New Roman" w:eastAsia="Times New Roman" w:hAnsi="Times New Roman" w:cs="Times New Roman"/>
          <w:sz w:val="24"/>
          <w:szCs w:val="24"/>
        </w:rPr>
        <w:t>Dijelu</w:t>
      </w:r>
      <w:r w:rsidR="00415485" w:rsidRPr="005635C3">
        <w:rPr>
          <w:rFonts w:ascii="Times New Roman" w:eastAsia="Times New Roman" w:hAnsi="Times New Roman" w:cs="Times New Roman"/>
          <w:sz w:val="24"/>
          <w:szCs w:val="24"/>
        </w:rPr>
        <w:t xml:space="preserve"> </w:t>
      </w:r>
      <w:r w:rsidR="00113DC4" w:rsidRPr="005635C3">
        <w:rPr>
          <w:rFonts w:ascii="Times New Roman" w:eastAsia="Times New Roman" w:hAnsi="Times New Roman" w:cs="Times New Roman"/>
          <w:sz w:val="24"/>
          <w:szCs w:val="24"/>
        </w:rPr>
        <w:t xml:space="preserve">I. ovog Dodatka </w:t>
      </w:r>
      <w:r w:rsidR="00CD167B" w:rsidRPr="005635C3">
        <w:rPr>
          <w:rFonts w:ascii="Times New Roman" w:eastAsia="Times New Roman" w:hAnsi="Times New Roman" w:cs="Times New Roman"/>
          <w:sz w:val="24"/>
          <w:szCs w:val="24"/>
        </w:rPr>
        <w:t>nos</w:t>
      </w:r>
      <w:r w:rsidR="00CD167B">
        <w:rPr>
          <w:rFonts w:ascii="Times New Roman" w:eastAsia="Times New Roman" w:hAnsi="Times New Roman" w:cs="Times New Roman"/>
          <w:sz w:val="24"/>
          <w:szCs w:val="24"/>
        </w:rPr>
        <w:t>i</w:t>
      </w:r>
      <w:r w:rsidR="00CD167B" w:rsidRPr="005635C3">
        <w:rPr>
          <w:rFonts w:ascii="Times New Roman" w:eastAsia="Times New Roman" w:hAnsi="Times New Roman" w:cs="Times New Roman"/>
          <w:sz w:val="24"/>
          <w:szCs w:val="24"/>
        </w:rPr>
        <w:t xml:space="preserve"> </w:t>
      </w:r>
      <w:r w:rsidRPr="005635C3">
        <w:rPr>
          <w:rFonts w:ascii="Times New Roman" w:eastAsia="Times New Roman" w:hAnsi="Times New Roman" w:cs="Times New Roman"/>
          <w:sz w:val="24"/>
          <w:szCs w:val="24"/>
        </w:rPr>
        <w:t>oznaku</w:t>
      </w:r>
      <w:r w:rsidR="00113DC4" w:rsidRPr="005635C3">
        <w:rPr>
          <w:rFonts w:ascii="Times New Roman" w:eastAsia="Times New Roman" w:hAnsi="Times New Roman" w:cs="Times New Roman"/>
          <w:sz w:val="24"/>
          <w:szCs w:val="24"/>
        </w:rPr>
        <w:t xml:space="preserve"> plus</w:t>
      </w:r>
      <w:r w:rsidRPr="005635C3">
        <w:rPr>
          <w:rFonts w:ascii="Times New Roman" w:eastAsia="Times New Roman" w:hAnsi="Times New Roman" w:cs="Times New Roman"/>
          <w:sz w:val="24"/>
          <w:szCs w:val="24"/>
        </w:rPr>
        <w:t xml:space="preserve"> (˝+˝)</w:t>
      </w:r>
      <w:r w:rsidR="00113DC4" w:rsidRPr="005635C3">
        <w:rPr>
          <w:rFonts w:ascii="Times New Roman" w:eastAsia="Times New Roman" w:hAnsi="Times New Roman" w:cs="Times New Roman"/>
          <w:sz w:val="24"/>
          <w:szCs w:val="24"/>
        </w:rPr>
        <w:t>, a</w:t>
      </w:r>
      <w:r w:rsidRPr="005635C3">
        <w:rPr>
          <w:rFonts w:ascii="Times New Roman" w:eastAsia="Times New Roman" w:hAnsi="Times New Roman" w:cs="Times New Roman"/>
          <w:sz w:val="24"/>
          <w:szCs w:val="24"/>
        </w:rPr>
        <w:t xml:space="preserve"> </w:t>
      </w:r>
      <w:r w:rsidR="00CD167B" w:rsidRPr="005635C3">
        <w:rPr>
          <w:rFonts w:ascii="Times New Roman" w:eastAsia="Times New Roman" w:hAnsi="Times New Roman" w:cs="Times New Roman"/>
          <w:sz w:val="24"/>
          <w:szCs w:val="24"/>
        </w:rPr>
        <w:t>pojavljuj</w:t>
      </w:r>
      <w:r w:rsidR="00CD167B">
        <w:rPr>
          <w:rFonts w:ascii="Times New Roman" w:eastAsia="Times New Roman" w:hAnsi="Times New Roman" w:cs="Times New Roman"/>
          <w:sz w:val="24"/>
          <w:szCs w:val="24"/>
        </w:rPr>
        <w:t>e</w:t>
      </w:r>
      <w:r w:rsidR="00CD167B" w:rsidRPr="005635C3">
        <w:rPr>
          <w:rFonts w:ascii="Times New Roman" w:eastAsia="Times New Roman" w:hAnsi="Times New Roman" w:cs="Times New Roman"/>
          <w:sz w:val="24"/>
          <w:szCs w:val="24"/>
        </w:rPr>
        <w:t xml:space="preserve"> </w:t>
      </w:r>
      <w:r w:rsidR="00113DC4" w:rsidRPr="005635C3">
        <w:rPr>
          <w:rFonts w:ascii="Times New Roman" w:eastAsia="Times New Roman" w:hAnsi="Times New Roman" w:cs="Times New Roman"/>
          <w:sz w:val="24"/>
          <w:szCs w:val="24"/>
        </w:rPr>
        <w:t>se</w:t>
      </w:r>
      <w:r w:rsidRPr="005635C3">
        <w:rPr>
          <w:rFonts w:ascii="Times New Roman" w:eastAsia="Times New Roman" w:hAnsi="Times New Roman" w:cs="Times New Roman"/>
          <w:sz w:val="24"/>
          <w:szCs w:val="24"/>
        </w:rPr>
        <w:t xml:space="preserve"> u smjesama pri koncentracijama već</w:t>
      </w:r>
      <w:r w:rsidR="00F80A76">
        <w:rPr>
          <w:rFonts w:ascii="Times New Roman" w:eastAsia="Times New Roman" w:hAnsi="Times New Roman" w:cs="Times New Roman"/>
          <w:sz w:val="24"/>
          <w:szCs w:val="24"/>
        </w:rPr>
        <w:t>im ili jednakim od 1</w:t>
      </w:r>
      <w:r w:rsidR="00077689">
        <w:rPr>
          <w:rFonts w:ascii="Times New Roman" w:eastAsia="Times New Roman" w:hAnsi="Times New Roman" w:cs="Times New Roman"/>
          <w:sz w:val="24"/>
          <w:szCs w:val="24"/>
        </w:rPr>
        <w:t>%</w:t>
      </w:r>
      <w:r w:rsidRPr="005635C3">
        <w:rPr>
          <w:rFonts w:ascii="Times New Roman" w:eastAsia="Times New Roman" w:hAnsi="Times New Roman" w:cs="Times New Roman"/>
          <w:sz w:val="24"/>
          <w:szCs w:val="24"/>
        </w:rPr>
        <w:t xml:space="preserve"> mase</w:t>
      </w:r>
      <w:r w:rsidR="00CD167B">
        <w:rPr>
          <w:rFonts w:ascii="Times New Roman" w:eastAsia="Times New Roman" w:hAnsi="Times New Roman" w:cs="Times New Roman"/>
          <w:sz w:val="24"/>
          <w:szCs w:val="24"/>
        </w:rPr>
        <w:t>nog udjela</w:t>
      </w:r>
      <w:r w:rsidRPr="005635C3">
        <w:rPr>
          <w:rFonts w:ascii="Times New Roman" w:eastAsia="Times New Roman" w:hAnsi="Times New Roman" w:cs="Times New Roman"/>
          <w:sz w:val="24"/>
          <w:szCs w:val="24"/>
        </w:rPr>
        <w:t>.</w:t>
      </w:r>
    </w:p>
    <w:p w14:paraId="52C99C0D" w14:textId="77777777" w:rsidR="00D448BE" w:rsidRPr="006E5508" w:rsidRDefault="00D448BE" w:rsidP="006E5508">
      <w:pPr>
        <w:rPr>
          <w:rFonts w:ascii="Times New Roman" w:eastAsia="Times New Roman" w:hAnsi="Times New Roman" w:cs="Times New Roman"/>
          <w:sz w:val="28"/>
          <w:szCs w:val="24"/>
        </w:rPr>
      </w:pPr>
      <w:r w:rsidRPr="006E5508">
        <w:rPr>
          <w:rFonts w:ascii="Times New Roman" w:eastAsia="Times New Roman" w:hAnsi="Times New Roman" w:cs="Times New Roman"/>
          <w:b/>
          <w:sz w:val="28"/>
          <w:szCs w:val="24"/>
          <w:lang w:val="sv-SE"/>
        </w:rPr>
        <w:t xml:space="preserve">SC-8/12: </w:t>
      </w:r>
      <w:r w:rsidR="0010490A" w:rsidRPr="006E5508">
        <w:rPr>
          <w:rFonts w:ascii="Times New Roman" w:eastAsia="Times New Roman" w:hAnsi="Times New Roman" w:cs="Times New Roman"/>
          <w:b/>
          <w:sz w:val="28"/>
          <w:szCs w:val="24"/>
          <w:lang w:val="sv-SE"/>
        </w:rPr>
        <w:t xml:space="preserve">Uvrštenje </w:t>
      </w:r>
      <w:r w:rsidR="004359ED" w:rsidRPr="006E5508">
        <w:rPr>
          <w:rFonts w:ascii="Times New Roman" w:eastAsia="Times New Roman" w:hAnsi="Times New Roman" w:cs="Times New Roman"/>
          <w:b/>
          <w:sz w:val="28"/>
          <w:szCs w:val="24"/>
          <w:lang w:val="sv-SE"/>
        </w:rPr>
        <w:t>heksaklorobutadiena</w:t>
      </w:r>
    </w:p>
    <w:p w14:paraId="1B746EF9" w14:textId="77777777" w:rsidR="004359ED" w:rsidRPr="005635C3" w:rsidRDefault="006432C3" w:rsidP="005F0764">
      <w:pPr>
        <w:suppressAutoHyphens/>
        <w:spacing w:after="120" w:line="240" w:lineRule="auto"/>
        <w:ind w:left="624" w:firstLine="510"/>
        <w:rPr>
          <w:rFonts w:ascii="Times New Roman" w:eastAsia="Times New Roman" w:hAnsi="Times New Roman" w:cs="Times New Roman"/>
          <w:i/>
          <w:sz w:val="24"/>
          <w:szCs w:val="24"/>
        </w:rPr>
      </w:pPr>
      <w:r>
        <w:rPr>
          <w:rFonts w:ascii="Times New Roman" w:eastAsia="Times New Roman" w:hAnsi="Times New Roman" w:cs="Times New Roman"/>
          <w:i/>
          <w:sz w:val="24"/>
          <w:szCs w:val="24"/>
        </w:rPr>
        <w:t>Konferencija stranaka</w:t>
      </w:r>
      <w:r w:rsidR="004359ED" w:rsidRPr="005635C3">
        <w:rPr>
          <w:rFonts w:ascii="Times New Roman" w:eastAsia="Times New Roman" w:hAnsi="Times New Roman" w:cs="Times New Roman"/>
          <w:i/>
          <w:sz w:val="24"/>
          <w:szCs w:val="24"/>
        </w:rPr>
        <w:t>,</w:t>
      </w:r>
    </w:p>
    <w:p w14:paraId="5CD20E89" w14:textId="77777777" w:rsidR="004359ED" w:rsidRPr="005635C3" w:rsidRDefault="006432C3" w:rsidP="006E5508">
      <w:pPr>
        <w:suppressAutoHyphens/>
        <w:spacing w:after="12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Uzimajući u obzir </w:t>
      </w:r>
      <w:r w:rsidR="00F20208">
        <w:rPr>
          <w:rFonts w:ascii="Times New Roman" w:eastAsia="Times New Roman" w:hAnsi="Times New Roman" w:cs="Times New Roman"/>
          <w:sz w:val="24"/>
          <w:szCs w:val="24"/>
        </w:rPr>
        <w:t xml:space="preserve">profil </w:t>
      </w:r>
      <w:r w:rsidR="004359ED" w:rsidRPr="005635C3">
        <w:rPr>
          <w:rFonts w:ascii="Times New Roman" w:eastAsia="Times New Roman" w:hAnsi="Times New Roman" w:cs="Times New Roman"/>
          <w:sz w:val="24"/>
          <w:szCs w:val="24"/>
        </w:rPr>
        <w:t xml:space="preserve">rizika i </w:t>
      </w:r>
      <w:r>
        <w:rPr>
          <w:rFonts w:ascii="Times New Roman" w:eastAsia="Times New Roman" w:hAnsi="Times New Roman" w:cs="Times New Roman"/>
          <w:sz w:val="24"/>
          <w:szCs w:val="24"/>
        </w:rPr>
        <w:t xml:space="preserve">ocjenu </w:t>
      </w:r>
      <w:r w:rsidR="004359ED" w:rsidRPr="005635C3">
        <w:rPr>
          <w:rFonts w:ascii="Times New Roman" w:eastAsia="Times New Roman" w:hAnsi="Times New Roman" w:cs="Times New Roman"/>
          <w:sz w:val="24"/>
          <w:szCs w:val="24"/>
        </w:rPr>
        <w:t xml:space="preserve">upravljanja rizicima za heksaklorobutadien, kao i procjenu novih informacija </w:t>
      </w:r>
      <w:r w:rsidR="00F20208">
        <w:rPr>
          <w:rFonts w:ascii="Times New Roman" w:eastAsia="Times New Roman" w:hAnsi="Times New Roman" w:cs="Times New Roman"/>
          <w:sz w:val="24"/>
          <w:szCs w:val="24"/>
        </w:rPr>
        <w:t>vezanih za</w:t>
      </w:r>
      <w:r w:rsidR="004359ED" w:rsidRPr="005635C3">
        <w:rPr>
          <w:rFonts w:ascii="Times New Roman" w:eastAsia="Times New Roman" w:hAnsi="Times New Roman" w:cs="Times New Roman"/>
          <w:sz w:val="24"/>
          <w:szCs w:val="24"/>
        </w:rPr>
        <w:t xml:space="preserve"> </w:t>
      </w:r>
      <w:r w:rsidR="00F20208">
        <w:rPr>
          <w:rFonts w:ascii="Times New Roman" w:eastAsia="Times New Roman" w:hAnsi="Times New Roman" w:cs="Times New Roman"/>
          <w:sz w:val="24"/>
          <w:szCs w:val="24"/>
        </w:rPr>
        <w:t>uvrštenje</w:t>
      </w:r>
      <w:r w:rsidR="00F20208" w:rsidRPr="005635C3">
        <w:rPr>
          <w:rFonts w:ascii="Times New Roman" w:eastAsia="Times New Roman" w:hAnsi="Times New Roman" w:cs="Times New Roman"/>
          <w:sz w:val="24"/>
          <w:szCs w:val="24"/>
        </w:rPr>
        <w:t xml:space="preserve"> </w:t>
      </w:r>
      <w:r w:rsidR="004359ED" w:rsidRPr="005635C3">
        <w:rPr>
          <w:rFonts w:ascii="Times New Roman" w:eastAsia="Times New Roman" w:hAnsi="Times New Roman" w:cs="Times New Roman"/>
          <w:sz w:val="24"/>
          <w:szCs w:val="24"/>
        </w:rPr>
        <w:t xml:space="preserve">heksaklorobutadiena u Dodatak C Konvencije, </w:t>
      </w:r>
      <w:r w:rsidR="00F20208" w:rsidRPr="005635C3">
        <w:rPr>
          <w:rFonts w:ascii="Times New Roman" w:eastAsia="Times New Roman" w:hAnsi="Times New Roman" w:cs="Times New Roman"/>
          <w:sz w:val="24"/>
          <w:szCs w:val="24"/>
        </w:rPr>
        <w:t>koj</w:t>
      </w:r>
      <w:r w:rsidR="00F20208">
        <w:rPr>
          <w:rFonts w:ascii="Times New Roman" w:eastAsia="Times New Roman" w:hAnsi="Times New Roman" w:cs="Times New Roman"/>
          <w:sz w:val="24"/>
          <w:szCs w:val="24"/>
        </w:rPr>
        <w:t>e</w:t>
      </w:r>
      <w:r w:rsidR="00F20208" w:rsidRPr="005635C3">
        <w:rPr>
          <w:rFonts w:ascii="Times New Roman" w:eastAsia="Times New Roman" w:hAnsi="Times New Roman" w:cs="Times New Roman"/>
          <w:sz w:val="24"/>
          <w:szCs w:val="24"/>
        </w:rPr>
        <w:t xml:space="preserve"> </w:t>
      </w:r>
      <w:r w:rsidR="004359ED" w:rsidRPr="005635C3">
        <w:rPr>
          <w:rFonts w:ascii="Times New Roman" w:eastAsia="Times New Roman" w:hAnsi="Times New Roman" w:cs="Times New Roman"/>
          <w:sz w:val="24"/>
          <w:szCs w:val="24"/>
        </w:rPr>
        <w:t>je dostavilo Povjerenstvo za razmatranje postojani</w:t>
      </w:r>
      <w:r w:rsidR="00296063" w:rsidRPr="005635C3">
        <w:rPr>
          <w:rFonts w:ascii="Times New Roman" w:eastAsia="Times New Roman" w:hAnsi="Times New Roman" w:cs="Times New Roman"/>
          <w:sz w:val="24"/>
          <w:szCs w:val="24"/>
        </w:rPr>
        <w:t>h organskih onečišćujućih tvari</w:t>
      </w:r>
      <w:r>
        <w:rPr>
          <w:rFonts w:ascii="Times New Roman" w:eastAsia="Times New Roman" w:hAnsi="Times New Roman" w:cs="Times New Roman"/>
          <w:sz w:val="24"/>
          <w:szCs w:val="24"/>
        </w:rPr>
        <w:t>,</w:t>
      </w:r>
      <w:r w:rsidR="004359ED" w:rsidRPr="005635C3">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p>
    <w:p w14:paraId="018493F0" w14:textId="77777777" w:rsidR="004E7262" w:rsidRPr="005635C3" w:rsidRDefault="00110E80" w:rsidP="006E5508">
      <w:pPr>
        <w:suppressAutoHyphens/>
        <w:spacing w:after="120" w:line="240" w:lineRule="auto"/>
        <w:ind w:firstLine="709"/>
        <w:rPr>
          <w:rFonts w:ascii="Times New Roman" w:eastAsia="Times New Roman" w:hAnsi="Times New Roman" w:cs="Times New Roman"/>
          <w:sz w:val="24"/>
          <w:szCs w:val="24"/>
        </w:rPr>
      </w:pPr>
      <w:r w:rsidRPr="005635C3">
        <w:rPr>
          <w:rFonts w:ascii="Times New Roman" w:eastAsia="Times New Roman" w:hAnsi="Times New Roman" w:cs="Times New Roman"/>
          <w:i/>
          <w:sz w:val="24"/>
          <w:szCs w:val="24"/>
        </w:rPr>
        <w:t>Uzimajući u obzir</w:t>
      </w:r>
      <w:r w:rsidRPr="005635C3">
        <w:rPr>
          <w:rFonts w:ascii="Times New Roman" w:eastAsia="Times New Roman" w:hAnsi="Times New Roman" w:cs="Times New Roman"/>
          <w:sz w:val="24"/>
          <w:szCs w:val="24"/>
        </w:rPr>
        <w:t xml:space="preserve"> preporuku Povjerenstva za razmatranje postojanih organskih onečišćujućih tvari da</w:t>
      </w:r>
      <w:r w:rsidR="00F20208">
        <w:rPr>
          <w:rFonts w:ascii="Times New Roman" w:eastAsia="Times New Roman" w:hAnsi="Times New Roman" w:cs="Times New Roman"/>
          <w:sz w:val="24"/>
          <w:szCs w:val="24"/>
        </w:rPr>
        <w:t xml:space="preserve"> se</w:t>
      </w:r>
      <w:r w:rsidRPr="005635C3">
        <w:rPr>
          <w:rFonts w:ascii="Times New Roman" w:eastAsia="Times New Roman" w:hAnsi="Times New Roman" w:cs="Times New Roman"/>
          <w:sz w:val="24"/>
          <w:szCs w:val="24"/>
        </w:rPr>
        <w:t xml:space="preserve"> heksaklorobutadien </w:t>
      </w:r>
      <w:r w:rsidR="00F20208">
        <w:rPr>
          <w:rFonts w:ascii="Times New Roman" w:eastAsia="Times New Roman" w:hAnsi="Times New Roman" w:cs="Times New Roman"/>
          <w:sz w:val="24"/>
          <w:szCs w:val="24"/>
        </w:rPr>
        <w:t>uvrsti</w:t>
      </w:r>
      <w:r w:rsidRPr="005635C3">
        <w:rPr>
          <w:rFonts w:ascii="Times New Roman" w:eastAsia="Times New Roman" w:hAnsi="Times New Roman" w:cs="Times New Roman"/>
          <w:sz w:val="24"/>
          <w:szCs w:val="24"/>
        </w:rPr>
        <w:t xml:space="preserve"> u Dodatak C Konvencije</w:t>
      </w:r>
      <w:r w:rsidR="007E3AC6" w:rsidRPr="005635C3">
        <w:rPr>
          <w:rFonts w:ascii="Times New Roman" w:eastAsia="Times New Roman" w:hAnsi="Times New Roman" w:cs="Times New Roman"/>
          <w:sz w:val="24"/>
          <w:szCs w:val="24"/>
        </w:rPr>
        <w:t xml:space="preserve"> i zaključak procjene novih informacija o nenamjernoj proizvodnji heksaklorobutadiena,</w:t>
      </w:r>
      <w:r w:rsidR="00F45EB2" w:rsidRPr="005635C3">
        <w:rPr>
          <w:rFonts w:ascii="Times New Roman" w:eastAsia="Times New Roman" w:hAnsi="Times New Roman" w:cs="Times New Roman"/>
          <w:sz w:val="24"/>
          <w:szCs w:val="24"/>
          <w:vertAlign w:val="superscript"/>
        </w:rPr>
        <w:t xml:space="preserve"> </w:t>
      </w:r>
      <w:r w:rsidR="00DD7554" w:rsidRPr="005635C3">
        <w:rPr>
          <w:rStyle w:val="FootnoteReference"/>
          <w:rFonts w:ascii="Times New Roman" w:eastAsia="Times New Roman" w:hAnsi="Times New Roman" w:cs="Times New Roman"/>
          <w:sz w:val="24"/>
          <w:szCs w:val="24"/>
        </w:rPr>
        <w:footnoteReference w:customMarkFollows="1" w:id="5"/>
        <w:t>2</w:t>
      </w:r>
      <w:r w:rsidR="007E3AC6" w:rsidRPr="005635C3">
        <w:rPr>
          <w:rFonts w:ascii="Times New Roman" w:eastAsia="Times New Roman" w:hAnsi="Times New Roman" w:cs="Times New Roman"/>
          <w:sz w:val="24"/>
          <w:szCs w:val="24"/>
        </w:rPr>
        <w:t xml:space="preserve"> </w:t>
      </w:r>
    </w:p>
    <w:p w14:paraId="30ABBDB8" w14:textId="3E4C1DB5" w:rsidR="006D4988" w:rsidRDefault="007E3AC6" w:rsidP="006E5508">
      <w:pPr>
        <w:suppressAutoHyphens/>
        <w:spacing w:after="120" w:line="240" w:lineRule="auto"/>
        <w:ind w:firstLine="709"/>
        <w:rPr>
          <w:rFonts w:ascii="Times New Roman" w:eastAsia="Times New Roman" w:hAnsi="Times New Roman" w:cs="Times New Roman"/>
          <w:sz w:val="24"/>
          <w:szCs w:val="24"/>
        </w:rPr>
      </w:pPr>
      <w:r w:rsidRPr="005635C3">
        <w:rPr>
          <w:rFonts w:ascii="Times New Roman" w:eastAsia="Times New Roman" w:hAnsi="Times New Roman" w:cs="Times New Roman"/>
          <w:i/>
          <w:sz w:val="24"/>
          <w:szCs w:val="24"/>
        </w:rPr>
        <w:t>Odlučila</w:t>
      </w:r>
      <w:r w:rsidRPr="005635C3">
        <w:rPr>
          <w:rFonts w:ascii="Times New Roman" w:eastAsia="Times New Roman" w:hAnsi="Times New Roman" w:cs="Times New Roman"/>
          <w:sz w:val="24"/>
          <w:szCs w:val="24"/>
        </w:rPr>
        <w:t xml:space="preserve"> </w:t>
      </w:r>
      <w:r w:rsidR="00F20208" w:rsidRPr="00965D40">
        <w:rPr>
          <w:rFonts w:ascii="Times New Roman" w:eastAsia="Times New Roman" w:hAnsi="Times New Roman" w:cs="Times New Roman"/>
          <w:i/>
          <w:sz w:val="24"/>
          <w:szCs w:val="24"/>
        </w:rPr>
        <w:t>je</w:t>
      </w:r>
      <w:r w:rsidR="00F20208">
        <w:rPr>
          <w:rFonts w:ascii="Times New Roman" w:eastAsia="Times New Roman" w:hAnsi="Times New Roman" w:cs="Times New Roman"/>
          <w:sz w:val="24"/>
          <w:szCs w:val="24"/>
        </w:rPr>
        <w:t xml:space="preserve"> </w:t>
      </w:r>
      <w:r w:rsidRPr="005635C3">
        <w:rPr>
          <w:rFonts w:ascii="Times New Roman" w:eastAsia="Times New Roman" w:hAnsi="Times New Roman" w:cs="Times New Roman"/>
          <w:sz w:val="24"/>
          <w:szCs w:val="24"/>
        </w:rPr>
        <w:t xml:space="preserve">izmijeniti i dopuniti </w:t>
      </w:r>
      <w:r w:rsidR="002F41B7">
        <w:rPr>
          <w:rFonts w:ascii="Times New Roman" w:eastAsia="Times New Roman" w:hAnsi="Times New Roman" w:cs="Times New Roman"/>
          <w:sz w:val="24"/>
          <w:szCs w:val="24"/>
        </w:rPr>
        <w:t xml:space="preserve">Dio </w:t>
      </w:r>
      <w:r w:rsidR="00E03DD0">
        <w:rPr>
          <w:rFonts w:ascii="Times New Roman" w:eastAsia="Times New Roman" w:hAnsi="Times New Roman" w:cs="Times New Roman"/>
          <w:sz w:val="24"/>
          <w:szCs w:val="24"/>
        </w:rPr>
        <w:t xml:space="preserve">I. </w:t>
      </w:r>
      <w:r w:rsidRPr="005635C3">
        <w:rPr>
          <w:rFonts w:ascii="Times New Roman" w:eastAsia="Times New Roman" w:hAnsi="Times New Roman" w:cs="Times New Roman"/>
          <w:sz w:val="24"/>
          <w:szCs w:val="24"/>
        </w:rPr>
        <w:t xml:space="preserve">Dodatka C Konvencije kako bi </w:t>
      </w:r>
      <w:r w:rsidR="00F20208">
        <w:rPr>
          <w:rFonts w:ascii="Times New Roman" w:eastAsia="Times New Roman" w:hAnsi="Times New Roman" w:cs="Times New Roman"/>
          <w:sz w:val="24"/>
          <w:szCs w:val="24"/>
        </w:rPr>
        <w:t>se uvrstio</w:t>
      </w:r>
      <w:r w:rsidR="00F20208" w:rsidRPr="005635C3">
        <w:rPr>
          <w:rFonts w:ascii="Times New Roman" w:eastAsia="Times New Roman" w:hAnsi="Times New Roman" w:cs="Times New Roman"/>
          <w:sz w:val="24"/>
          <w:szCs w:val="24"/>
        </w:rPr>
        <w:t xml:space="preserve"> </w:t>
      </w:r>
      <w:r w:rsidR="00F45EB2" w:rsidRPr="005635C3">
        <w:rPr>
          <w:rFonts w:ascii="Times New Roman" w:eastAsia="Times New Roman" w:hAnsi="Times New Roman" w:cs="Times New Roman"/>
          <w:sz w:val="24"/>
          <w:szCs w:val="24"/>
        </w:rPr>
        <w:t>heksaklorobutadien umetanjem ˝Heksaklorobutadien (CAS br.: 87-68-3)˝ u tablicu ˝Kemikalij</w:t>
      </w:r>
      <w:r w:rsidR="00F176F8">
        <w:rPr>
          <w:rFonts w:ascii="Times New Roman" w:eastAsia="Times New Roman" w:hAnsi="Times New Roman" w:cs="Times New Roman"/>
          <w:sz w:val="24"/>
          <w:szCs w:val="24"/>
        </w:rPr>
        <w:t>a</w:t>
      </w:r>
      <w:r w:rsidR="00F45EB2" w:rsidRPr="005635C3">
        <w:rPr>
          <w:rFonts w:ascii="Times New Roman" w:eastAsia="Times New Roman" w:hAnsi="Times New Roman" w:cs="Times New Roman"/>
          <w:sz w:val="24"/>
          <w:szCs w:val="24"/>
        </w:rPr>
        <w:t xml:space="preserve">˝ </w:t>
      </w:r>
      <w:r w:rsidR="00F20208">
        <w:rPr>
          <w:rFonts w:ascii="Times New Roman" w:eastAsia="Times New Roman" w:hAnsi="Times New Roman" w:cs="Times New Roman"/>
          <w:sz w:val="24"/>
          <w:szCs w:val="24"/>
        </w:rPr>
        <w:t xml:space="preserve">u </w:t>
      </w:r>
      <w:r w:rsidR="00F20208" w:rsidRPr="005635C3">
        <w:rPr>
          <w:rFonts w:ascii="Times New Roman" w:eastAsia="Times New Roman" w:hAnsi="Times New Roman" w:cs="Times New Roman"/>
          <w:sz w:val="24"/>
          <w:szCs w:val="24"/>
        </w:rPr>
        <w:t>Dodatk</w:t>
      </w:r>
      <w:r w:rsidR="00F20208">
        <w:rPr>
          <w:rFonts w:ascii="Times New Roman" w:eastAsia="Times New Roman" w:hAnsi="Times New Roman" w:cs="Times New Roman"/>
          <w:sz w:val="24"/>
          <w:szCs w:val="24"/>
        </w:rPr>
        <w:t>u</w:t>
      </w:r>
      <w:r w:rsidR="00F20208" w:rsidRPr="005635C3">
        <w:rPr>
          <w:rFonts w:ascii="Times New Roman" w:eastAsia="Times New Roman" w:hAnsi="Times New Roman" w:cs="Times New Roman"/>
          <w:sz w:val="24"/>
          <w:szCs w:val="24"/>
        </w:rPr>
        <w:t xml:space="preserve"> </w:t>
      </w:r>
      <w:r w:rsidR="00F45EB2" w:rsidRPr="005635C3">
        <w:rPr>
          <w:rFonts w:ascii="Times New Roman" w:eastAsia="Times New Roman" w:hAnsi="Times New Roman" w:cs="Times New Roman"/>
          <w:sz w:val="24"/>
          <w:szCs w:val="24"/>
        </w:rPr>
        <w:t xml:space="preserve">i umetanjem ˝heksaklorobutadien˝ u prvi </w:t>
      </w:r>
      <w:r w:rsidR="00F20208" w:rsidRPr="00057BF1">
        <w:rPr>
          <w:rFonts w:ascii="Times New Roman" w:eastAsia="Times New Roman" w:hAnsi="Times New Roman" w:cs="Times New Roman"/>
          <w:sz w:val="24"/>
          <w:szCs w:val="24"/>
        </w:rPr>
        <w:t>stavak</w:t>
      </w:r>
      <w:r w:rsidR="00F45EB2" w:rsidRPr="005635C3">
        <w:rPr>
          <w:rFonts w:ascii="Times New Roman" w:eastAsia="Times New Roman" w:hAnsi="Times New Roman" w:cs="Times New Roman"/>
          <w:sz w:val="24"/>
          <w:szCs w:val="24"/>
        </w:rPr>
        <w:t xml:space="preserve"> </w:t>
      </w:r>
      <w:r w:rsidR="00FA1EEB">
        <w:rPr>
          <w:rFonts w:ascii="Times New Roman" w:eastAsia="Times New Roman" w:hAnsi="Times New Roman" w:cs="Times New Roman"/>
          <w:sz w:val="24"/>
          <w:szCs w:val="24"/>
        </w:rPr>
        <w:t>Dijel</w:t>
      </w:r>
      <w:r w:rsidR="00E03DD0">
        <w:rPr>
          <w:rFonts w:ascii="Times New Roman" w:eastAsia="Times New Roman" w:hAnsi="Times New Roman" w:cs="Times New Roman"/>
          <w:sz w:val="24"/>
          <w:szCs w:val="24"/>
        </w:rPr>
        <w:t>ov</w:t>
      </w:r>
      <w:r w:rsidR="00FA1EEB">
        <w:rPr>
          <w:rFonts w:ascii="Times New Roman" w:eastAsia="Times New Roman" w:hAnsi="Times New Roman" w:cs="Times New Roman"/>
          <w:sz w:val="24"/>
          <w:szCs w:val="24"/>
        </w:rPr>
        <w:t xml:space="preserve">a </w:t>
      </w:r>
      <w:r w:rsidR="00E03DD0" w:rsidRPr="005635C3">
        <w:rPr>
          <w:rFonts w:ascii="Times New Roman" w:eastAsia="Times New Roman" w:hAnsi="Times New Roman" w:cs="Times New Roman"/>
          <w:sz w:val="24"/>
          <w:szCs w:val="24"/>
        </w:rPr>
        <w:t xml:space="preserve">II. i III. </w:t>
      </w:r>
      <w:r w:rsidR="00F45EB2" w:rsidRPr="005635C3">
        <w:rPr>
          <w:rFonts w:ascii="Times New Roman" w:eastAsia="Times New Roman" w:hAnsi="Times New Roman" w:cs="Times New Roman"/>
          <w:sz w:val="24"/>
          <w:szCs w:val="24"/>
        </w:rPr>
        <w:t xml:space="preserve">Dodatka. </w:t>
      </w:r>
    </w:p>
    <w:p w14:paraId="564F86D3" w14:textId="77777777" w:rsidR="002A23D0" w:rsidRPr="006E5508" w:rsidRDefault="002A23D0" w:rsidP="006E5508">
      <w:pPr>
        <w:spacing w:after="120" w:line="240" w:lineRule="auto"/>
        <w:rPr>
          <w:rFonts w:ascii="Times New Roman" w:eastAsia="Times New Roman" w:hAnsi="Times New Roman" w:cs="Times New Roman"/>
          <w:b/>
          <w:sz w:val="28"/>
          <w:szCs w:val="24"/>
          <w:lang w:val="en-US"/>
        </w:rPr>
      </w:pPr>
      <w:r w:rsidRPr="006E5508">
        <w:rPr>
          <w:rFonts w:ascii="Times New Roman" w:eastAsia="Times New Roman" w:hAnsi="Times New Roman" w:cs="Times New Roman"/>
          <w:b/>
          <w:sz w:val="28"/>
          <w:szCs w:val="24"/>
          <w:lang w:val="en-US"/>
        </w:rPr>
        <w:lastRenderedPageBreak/>
        <w:t>SC-8/10: Listing of decabromodiphenyl ether</w:t>
      </w:r>
    </w:p>
    <w:p w14:paraId="43F43434" w14:textId="77777777" w:rsidR="002A23D0" w:rsidRPr="005635C3" w:rsidRDefault="002A23D0" w:rsidP="006E5508">
      <w:pPr>
        <w:suppressAutoHyphens/>
        <w:spacing w:after="120" w:line="240" w:lineRule="auto"/>
        <w:ind w:firstLine="709"/>
        <w:rPr>
          <w:rFonts w:ascii="Times New Roman" w:eastAsia="Times New Roman" w:hAnsi="Times New Roman" w:cs="Times New Roman"/>
          <w:i/>
          <w:sz w:val="24"/>
          <w:szCs w:val="24"/>
          <w:lang w:val="en-US"/>
        </w:rPr>
      </w:pPr>
      <w:r w:rsidRPr="005635C3">
        <w:rPr>
          <w:rFonts w:ascii="Times New Roman" w:eastAsia="Times New Roman" w:hAnsi="Times New Roman" w:cs="Times New Roman"/>
          <w:i/>
          <w:sz w:val="24"/>
          <w:szCs w:val="24"/>
          <w:lang w:val="en-US"/>
        </w:rPr>
        <w:t>The Conference of the Parties,</w:t>
      </w:r>
    </w:p>
    <w:p w14:paraId="0A8389C8" w14:textId="77777777" w:rsidR="0060306A" w:rsidRPr="005635C3" w:rsidRDefault="0060306A" w:rsidP="006E5508">
      <w:pPr>
        <w:suppressAutoHyphens/>
        <w:spacing w:after="120" w:line="240" w:lineRule="auto"/>
        <w:ind w:firstLine="709"/>
        <w:rPr>
          <w:sz w:val="24"/>
          <w:szCs w:val="24"/>
          <w:lang w:val="en-US"/>
        </w:rPr>
      </w:pPr>
      <w:r w:rsidRPr="005635C3">
        <w:rPr>
          <w:rFonts w:ascii="Times New Roman" w:eastAsia="Times New Roman" w:hAnsi="Times New Roman" w:cs="Times New Roman"/>
          <w:i/>
          <w:sz w:val="24"/>
          <w:szCs w:val="24"/>
          <w:lang w:val="en-US"/>
        </w:rPr>
        <w:t xml:space="preserve">Having considered </w:t>
      </w:r>
      <w:r w:rsidRPr="005635C3">
        <w:rPr>
          <w:rFonts w:ascii="Times New Roman" w:eastAsia="Times New Roman" w:hAnsi="Times New Roman" w:cs="Times New Roman"/>
          <w:sz w:val="24"/>
          <w:szCs w:val="24"/>
          <w:lang w:val="en-US"/>
        </w:rPr>
        <w:t>the risk profile, the risk management evaluation and the addendum to the risk management evaluation for decabromodiphenyl ether (commercial mixture, c-decaBDE) as transmitted by the Persistent Organic Pollutants Review Committee</w:t>
      </w:r>
      <w:r w:rsidRPr="005635C3">
        <w:rPr>
          <w:sz w:val="24"/>
          <w:szCs w:val="24"/>
          <w:lang w:val="en-US"/>
        </w:rPr>
        <w:t>,</w:t>
      </w:r>
      <w:r w:rsidR="00DE3458" w:rsidRPr="005635C3">
        <w:rPr>
          <w:rStyle w:val="FootnoteReference"/>
          <w:sz w:val="24"/>
          <w:szCs w:val="24"/>
          <w:lang w:val="en-US"/>
        </w:rPr>
        <w:footnoteReference w:customMarkFollows="1" w:id="6"/>
        <w:t>1</w:t>
      </w:r>
    </w:p>
    <w:p w14:paraId="73497DCB" w14:textId="77777777" w:rsidR="0060306A" w:rsidRPr="005635C3" w:rsidRDefault="0060306A" w:rsidP="006E5508">
      <w:pPr>
        <w:pStyle w:val="CM55"/>
        <w:spacing w:after="130" w:line="231" w:lineRule="atLeast"/>
        <w:ind w:firstLine="709"/>
        <w:rPr>
          <w:lang w:val="en-US"/>
        </w:rPr>
      </w:pPr>
      <w:r w:rsidRPr="005635C3">
        <w:rPr>
          <w:rFonts w:eastAsia="Times New Roman"/>
          <w:i/>
          <w:lang w:val="en-US" w:eastAsia="en-US"/>
        </w:rPr>
        <w:t xml:space="preserve">Taking note </w:t>
      </w:r>
      <w:r w:rsidRPr="005635C3">
        <w:rPr>
          <w:rFonts w:eastAsia="Times New Roman"/>
          <w:lang w:val="en-US" w:eastAsia="en-US"/>
        </w:rPr>
        <w:t>of the recommendation by the Persistent Organic Pollutants Review Committee that decabromodiphenyl ether (BDE-209) of c-decaBDE be listed in Annex A to the Convention with specific exemptions</w:t>
      </w:r>
      <w:r w:rsidR="00DE3458" w:rsidRPr="005635C3">
        <w:rPr>
          <w:rFonts w:eastAsia="Times New Roman"/>
          <w:lang w:val="en-US" w:eastAsia="en-US"/>
        </w:rPr>
        <w:t>,</w:t>
      </w:r>
      <w:r w:rsidR="00DE3458" w:rsidRPr="005635C3">
        <w:rPr>
          <w:rStyle w:val="FootnoteReference"/>
          <w:lang w:val="en-US"/>
        </w:rPr>
        <w:footnoteReference w:customMarkFollows="1" w:id="7"/>
        <w:t>2</w:t>
      </w:r>
    </w:p>
    <w:p w14:paraId="656BC12A" w14:textId="77777777" w:rsidR="0060306A" w:rsidRPr="005635C3" w:rsidRDefault="0060306A" w:rsidP="006E5508">
      <w:pPr>
        <w:pStyle w:val="CM55"/>
        <w:numPr>
          <w:ilvl w:val="0"/>
          <w:numId w:val="24"/>
        </w:numPr>
        <w:spacing w:after="130" w:line="231" w:lineRule="atLeast"/>
        <w:ind w:left="0" w:firstLine="709"/>
        <w:rPr>
          <w:lang w:val="en-US"/>
        </w:rPr>
      </w:pPr>
      <w:r w:rsidRPr="005635C3">
        <w:rPr>
          <w:i/>
          <w:iCs/>
          <w:lang w:val="en-US"/>
        </w:rPr>
        <w:t xml:space="preserve">Decides </w:t>
      </w:r>
      <w:r w:rsidRPr="005635C3">
        <w:rPr>
          <w:lang w:val="en-US"/>
        </w:rPr>
        <w:t xml:space="preserve">to amend part I of Annex A to the Stockholm Convention on Persistent Organic Pollutants to list decabromodiphenyl ether (BDE-209) present in commercial decabromodiphenyl ether therein, with specific exemptions for the production and use of commercial decabromodiphenyl ether, by inserting the following row: </w:t>
      </w:r>
    </w:p>
    <w:tbl>
      <w:tblPr>
        <w:tblStyle w:val="TableGrid"/>
        <w:tblW w:w="0" w:type="auto"/>
        <w:tblInd w:w="708" w:type="dxa"/>
        <w:tblBorders>
          <w:left w:val="none" w:sz="0" w:space="0" w:color="auto"/>
          <w:right w:val="none" w:sz="0" w:space="0" w:color="auto"/>
          <w:insideV w:val="none" w:sz="0" w:space="0" w:color="auto"/>
        </w:tblBorders>
        <w:tblLook w:val="04A0" w:firstRow="1" w:lastRow="0" w:firstColumn="1" w:lastColumn="0" w:noHBand="0" w:noVBand="1"/>
      </w:tblPr>
      <w:tblGrid>
        <w:gridCol w:w="2809"/>
        <w:gridCol w:w="1270"/>
        <w:gridCol w:w="4285"/>
      </w:tblGrid>
      <w:tr w:rsidR="0060306A" w:rsidRPr="005635C3" w14:paraId="5D5EE4B0" w14:textId="77777777" w:rsidTr="006E5508">
        <w:tc>
          <w:tcPr>
            <w:tcW w:w="2872" w:type="dxa"/>
            <w:tcBorders>
              <w:bottom w:val="single" w:sz="12" w:space="0" w:color="auto"/>
            </w:tcBorders>
          </w:tcPr>
          <w:p w14:paraId="71DE622A" w14:textId="77777777" w:rsidR="0060306A" w:rsidRPr="005635C3" w:rsidRDefault="0060306A" w:rsidP="005F0764">
            <w:pPr>
              <w:suppressAutoHyphens/>
              <w:spacing w:after="120"/>
              <w:rPr>
                <w:rFonts w:ascii="Times New Roman" w:hAnsi="Times New Roman" w:cs="Times New Roman"/>
                <w:i/>
                <w:sz w:val="24"/>
                <w:szCs w:val="24"/>
                <w:lang w:val="en-US"/>
              </w:rPr>
            </w:pPr>
            <w:r w:rsidRPr="005635C3">
              <w:rPr>
                <w:rFonts w:ascii="Times New Roman" w:hAnsi="Times New Roman" w:cs="Times New Roman"/>
                <w:i/>
                <w:sz w:val="24"/>
                <w:szCs w:val="24"/>
                <w:lang w:val="en-US"/>
              </w:rPr>
              <w:t>Chemical</w:t>
            </w:r>
          </w:p>
        </w:tc>
        <w:tc>
          <w:tcPr>
            <w:tcW w:w="1206" w:type="dxa"/>
            <w:tcBorders>
              <w:bottom w:val="single" w:sz="12" w:space="0" w:color="auto"/>
            </w:tcBorders>
          </w:tcPr>
          <w:p w14:paraId="7B68D366" w14:textId="77777777" w:rsidR="0060306A" w:rsidRPr="005635C3" w:rsidRDefault="0060306A" w:rsidP="005F0764">
            <w:pPr>
              <w:suppressAutoHyphens/>
              <w:spacing w:after="120"/>
              <w:rPr>
                <w:rFonts w:ascii="Times New Roman" w:hAnsi="Times New Roman" w:cs="Times New Roman"/>
                <w:i/>
                <w:sz w:val="24"/>
                <w:szCs w:val="24"/>
                <w:lang w:val="en-US"/>
              </w:rPr>
            </w:pPr>
            <w:r w:rsidRPr="005635C3">
              <w:rPr>
                <w:rFonts w:ascii="Times New Roman" w:hAnsi="Times New Roman" w:cs="Times New Roman"/>
                <w:i/>
                <w:sz w:val="24"/>
                <w:szCs w:val="24"/>
                <w:lang w:val="en-US"/>
              </w:rPr>
              <w:t>Activity</w:t>
            </w:r>
          </w:p>
        </w:tc>
        <w:tc>
          <w:tcPr>
            <w:tcW w:w="4502" w:type="dxa"/>
            <w:tcBorders>
              <w:bottom w:val="single" w:sz="12" w:space="0" w:color="auto"/>
            </w:tcBorders>
          </w:tcPr>
          <w:p w14:paraId="7F82F0DA" w14:textId="77777777" w:rsidR="0060306A" w:rsidRPr="005635C3" w:rsidRDefault="0060306A" w:rsidP="005F0764">
            <w:pPr>
              <w:suppressAutoHyphens/>
              <w:spacing w:after="120"/>
              <w:rPr>
                <w:rFonts w:ascii="Times New Roman" w:hAnsi="Times New Roman" w:cs="Times New Roman"/>
                <w:i/>
                <w:sz w:val="24"/>
                <w:szCs w:val="24"/>
                <w:lang w:val="en-US"/>
              </w:rPr>
            </w:pPr>
            <w:r w:rsidRPr="005635C3">
              <w:rPr>
                <w:rFonts w:ascii="Times New Roman" w:hAnsi="Times New Roman" w:cs="Times New Roman"/>
                <w:i/>
                <w:sz w:val="24"/>
                <w:szCs w:val="24"/>
                <w:lang w:val="en-US"/>
              </w:rPr>
              <w:t>Specific exemption</w:t>
            </w:r>
          </w:p>
        </w:tc>
      </w:tr>
      <w:tr w:rsidR="0060306A" w:rsidRPr="005635C3" w14:paraId="569C3551" w14:textId="77777777" w:rsidTr="006E5508">
        <w:tc>
          <w:tcPr>
            <w:tcW w:w="2872" w:type="dxa"/>
            <w:vMerge w:val="restart"/>
            <w:tcBorders>
              <w:top w:val="single" w:sz="12" w:space="0" w:color="auto"/>
            </w:tcBorders>
          </w:tcPr>
          <w:p w14:paraId="1C7819C4" w14:textId="77777777" w:rsidR="00B46A3F" w:rsidRPr="005635C3" w:rsidRDefault="00B46A3F" w:rsidP="005F0764">
            <w:pPr>
              <w:suppressAutoHyphens/>
              <w:rPr>
                <w:rFonts w:ascii="Times New Roman" w:hAnsi="Times New Roman" w:cs="Times New Roman"/>
                <w:sz w:val="24"/>
                <w:szCs w:val="24"/>
                <w:lang w:val="en-US"/>
              </w:rPr>
            </w:pPr>
            <w:r w:rsidRPr="005635C3">
              <w:rPr>
                <w:rFonts w:ascii="Times New Roman" w:hAnsi="Times New Roman" w:cs="Times New Roman"/>
                <w:sz w:val="24"/>
                <w:szCs w:val="24"/>
                <w:lang w:val="en-US"/>
              </w:rPr>
              <w:t>Decabromodiphenyl ether</w:t>
            </w:r>
          </w:p>
          <w:p w14:paraId="46814846" w14:textId="77777777" w:rsidR="00B46A3F" w:rsidRPr="005635C3" w:rsidRDefault="00B46A3F" w:rsidP="005F0764">
            <w:pPr>
              <w:suppressAutoHyphens/>
              <w:rPr>
                <w:rFonts w:ascii="Times New Roman" w:hAnsi="Times New Roman" w:cs="Times New Roman"/>
                <w:sz w:val="24"/>
                <w:szCs w:val="24"/>
                <w:lang w:val="en-US"/>
              </w:rPr>
            </w:pPr>
            <w:r w:rsidRPr="005635C3">
              <w:rPr>
                <w:rFonts w:ascii="Times New Roman" w:hAnsi="Times New Roman" w:cs="Times New Roman"/>
                <w:sz w:val="24"/>
                <w:szCs w:val="24"/>
                <w:lang w:val="en-US"/>
              </w:rPr>
              <w:t>(BDE-209) present in</w:t>
            </w:r>
          </w:p>
          <w:p w14:paraId="68BE77A0" w14:textId="77777777" w:rsidR="00B46A3F" w:rsidRPr="005635C3" w:rsidRDefault="00B46A3F" w:rsidP="005F0764">
            <w:pPr>
              <w:suppressAutoHyphens/>
              <w:rPr>
                <w:rFonts w:ascii="Times New Roman" w:hAnsi="Times New Roman" w:cs="Times New Roman"/>
                <w:sz w:val="24"/>
                <w:szCs w:val="24"/>
                <w:lang w:val="en-US"/>
              </w:rPr>
            </w:pPr>
            <w:r w:rsidRPr="005635C3">
              <w:rPr>
                <w:rFonts w:ascii="Times New Roman" w:hAnsi="Times New Roman" w:cs="Times New Roman"/>
                <w:sz w:val="24"/>
                <w:szCs w:val="24"/>
                <w:lang w:val="en-US"/>
              </w:rPr>
              <w:t>commercial</w:t>
            </w:r>
          </w:p>
          <w:p w14:paraId="6E0018ED" w14:textId="77777777" w:rsidR="00B46A3F" w:rsidRPr="005635C3" w:rsidRDefault="00B46A3F" w:rsidP="005F0764">
            <w:pPr>
              <w:suppressAutoHyphens/>
              <w:rPr>
                <w:rFonts w:ascii="Times New Roman" w:hAnsi="Times New Roman" w:cs="Times New Roman"/>
                <w:sz w:val="24"/>
                <w:szCs w:val="24"/>
                <w:lang w:val="en-US"/>
              </w:rPr>
            </w:pPr>
            <w:r w:rsidRPr="005635C3">
              <w:rPr>
                <w:rFonts w:ascii="Times New Roman" w:hAnsi="Times New Roman" w:cs="Times New Roman"/>
                <w:sz w:val="24"/>
                <w:szCs w:val="24"/>
                <w:lang w:val="en-US"/>
              </w:rPr>
              <w:t>decabromodiphenyl ether</w:t>
            </w:r>
          </w:p>
          <w:p w14:paraId="14C93A34" w14:textId="77777777" w:rsidR="0060306A" w:rsidRPr="005635C3" w:rsidRDefault="00B46A3F" w:rsidP="005F0764">
            <w:pPr>
              <w:suppressAutoHyphens/>
              <w:rPr>
                <w:rFonts w:ascii="Times New Roman" w:hAnsi="Times New Roman" w:cs="Times New Roman"/>
                <w:sz w:val="24"/>
                <w:szCs w:val="24"/>
                <w:lang w:val="en-US"/>
              </w:rPr>
            </w:pPr>
            <w:r w:rsidRPr="005635C3">
              <w:rPr>
                <w:rFonts w:ascii="Times New Roman" w:hAnsi="Times New Roman" w:cs="Times New Roman"/>
                <w:sz w:val="24"/>
                <w:szCs w:val="24"/>
                <w:lang w:val="en-US"/>
              </w:rPr>
              <w:t>(CAS No: 1163-19-5)</w:t>
            </w:r>
          </w:p>
        </w:tc>
        <w:tc>
          <w:tcPr>
            <w:tcW w:w="1206" w:type="dxa"/>
            <w:tcBorders>
              <w:top w:val="single" w:sz="12" w:space="0" w:color="auto"/>
            </w:tcBorders>
          </w:tcPr>
          <w:p w14:paraId="06CAAB58" w14:textId="77777777" w:rsidR="0060306A" w:rsidRPr="005635C3" w:rsidRDefault="00B46A3F" w:rsidP="005F0764">
            <w:pPr>
              <w:suppressAutoHyphens/>
              <w:spacing w:after="120"/>
              <w:rPr>
                <w:rFonts w:ascii="Times New Roman" w:hAnsi="Times New Roman" w:cs="Times New Roman"/>
                <w:sz w:val="24"/>
                <w:szCs w:val="24"/>
                <w:lang w:val="en-US"/>
              </w:rPr>
            </w:pPr>
            <w:r w:rsidRPr="005635C3">
              <w:rPr>
                <w:rFonts w:ascii="Times New Roman" w:hAnsi="Times New Roman" w:cs="Times New Roman"/>
                <w:sz w:val="24"/>
                <w:szCs w:val="24"/>
                <w:lang w:val="en-US"/>
              </w:rPr>
              <w:t>Production</w:t>
            </w:r>
          </w:p>
        </w:tc>
        <w:tc>
          <w:tcPr>
            <w:tcW w:w="4502" w:type="dxa"/>
            <w:tcBorders>
              <w:top w:val="single" w:sz="12" w:space="0" w:color="auto"/>
            </w:tcBorders>
          </w:tcPr>
          <w:p w14:paraId="281C0944" w14:textId="77777777" w:rsidR="0060306A" w:rsidRPr="005635C3" w:rsidRDefault="00B46A3F" w:rsidP="005F0764">
            <w:pPr>
              <w:suppressAutoHyphens/>
              <w:spacing w:after="120"/>
              <w:rPr>
                <w:rFonts w:ascii="Times New Roman" w:hAnsi="Times New Roman" w:cs="Times New Roman"/>
                <w:sz w:val="24"/>
                <w:szCs w:val="24"/>
                <w:lang w:val="en-US"/>
              </w:rPr>
            </w:pPr>
            <w:r w:rsidRPr="005635C3">
              <w:rPr>
                <w:rFonts w:ascii="Times New Roman" w:hAnsi="Times New Roman" w:cs="Times New Roman"/>
                <w:sz w:val="24"/>
                <w:szCs w:val="24"/>
                <w:lang w:val="en-US"/>
              </w:rPr>
              <w:t>As allowed for the Parties listed in the Register</w:t>
            </w:r>
          </w:p>
        </w:tc>
      </w:tr>
      <w:tr w:rsidR="0060306A" w:rsidRPr="005635C3" w14:paraId="4768E4E5" w14:textId="77777777" w:rsidTr="006E5508">
        <w:tc>
          <w:tcPr>
            <w:tcW w:w="2872" w:type="dxa"/>
            <w:vMerge/>
            <w:tcBorders>
              <w:bottom w:val="single" w:sz="12" w:space="0" w:color="auto"/>
            </w:tcBorders>
          </w:tcPr>
          <w:p w14:paraId="41B6466F" w14:textId="77777777" w:rsidR="0060306A" w:rsidRPr="005635C3" w:rsidRDefault="0060306A" w:rsidP="005F0764">
            <w:pPr>
              <w:suppressAutoHyphens/>
              <w:rPr>
                <w:rFonts w:ascii="Times New Roman" w:hAnsi="Times New Roman" w:cs="Times New Roman"/>
                <w:sz w:val="24"/>
                <w:szCs w:val="24"/>
                <w:lang w:val="en-US"/>
              </w:rPr>
            </w:pPr>
          </w:p>
        </w:tc>
        <w:tc>
          <w:tcPr>
            <w:tcW w:w="1206" w:type="dxa"/>
            <w:tcBorders>
              <w:bottom w:val="single" w:sz="12" w:space="0" w:color="auto"/>
            </w:tcBorders>
          </w:tcPr>
          <w:p w14:paraId="08B8DA48" w14:textId="77777777" w:rsidR="0060306A" w:rsidRPr="005635C3" w:rsidRDefault="00B46A3F" w:rsidP="005F0764">
            <w:pPr>
              <w:suppressAutoHyphens/>
              <w:rPr>
                <w:rFonts w:ascii="Times New Roman" w:hAnsi="Times New Roman" w:cs="Times New Roman"/>
                <w:sz w:val="24"/>
                <w:szCs w:val="24"/>
                <w:lang w:val="en-US"/>
              </w:rPr>
            </w:pPr>
            <w:r w:rsidRPr="005635C3">
              <w:rPr>
                <w:rFonts w:ascii="Times New Roman" w:hAnsi="Times New Roman" w:cs="Times New Roman"/>
                <w:sz w:val="24"/>
                <w:szCs w:val="24"/>
                <w:lang w:val="en-US"/>
              </w:rPr>
              <w:t>Use</w:t>
            </w:r>
          </w:p>
        </w:tc>
        <w:tc>
          <w:tcPr>
            <w:tcW w:w="4502" w:type="dxa"/>
            <w:tcBorders>
              <w:bottom w:val="single" w:sz="12" w:space="0" w:color="auto"/>
            </w:tcBorders>
          </w:tcPr>
          <w:p w14:paraId="369ABA59" w14:textId="77777777" w:rsidR="00B46A3F" w:rsidRPr="005635C3" w:rsidRDefault="00B46A3F" w:rsidP="005F0764">
            <w:pPr>
              <w:autoSpaceDE w:val="0"/>
              <w:autoSpaceDN w:val="0"/>
              <w:adjustRightInd w:val="0"/>
              <w:spacing w:after="120"/>
              <w:rPr>
                <w:rFonts w:ascii="Times New Roman" w:hAnsi="Times New Roman" w:cs="Times New Roman"/>
                <w:sz w:val="24"/>
                <w:szCs w:val="24"/>
                <w:lang w:val="en-US"/>
              </w:rPr>
            </w:pPr>
            <w:r w:rsidRPr="005635C3">
              <w:rPr>
                <w:rFonts w:ascii="Times New Roman" w:hAnsi="Times New Roman" w:cs="Times New Roman"/>
                <w:sz w:val="24"/>
                <w:szCs w:val="24"/>
                <w:lang w:val="en-US"/>
              </w:rPr>
              <w:t>In accordance with Part IX of this Annex:</w:t>
            </w:r>
          </w:p>
          <w:p w14:paraId="68EBB907" w14:textId="77777777" w:rsidR="00B46A3F" w:rsidRPr="005635C3" w:rsidRDefault="00B46A3F" w:rsidP="005F0764">
            <w:pPr>
              <w:pStyle w:val="ListParagraph"/>
              <w:numPr>
                <w:ilvl w:val="0"/>
                <w:numId w:val="12"/>
              </w:numPr>
              <w:autoSpaceDE w:val="0"/>
              <w:autoSpaceDN w:val="0"/>
              <w:adjustRightInd w:val="0"/>
              <w:spacing w:after="120"/>
              <w:ind w:left="459" w:hanging="425"/>
              <w:contextualSpacing w:val="0"/>
              <w:rPr>
                <w:rFonts w:ascii="Times New Roman" w:hAnsi="Times New Roman" w:cs="Times New Roman"/>
                <w:sz w:val="24"/>
                <w:szCs w:val="24"/>
                <w:lang w:val="en-US"/>
              </w:rPr>
            </w:pPr>
            <w:r w:rsidRPr="005635C3">
              <w:rPr>
                <w:rFonts w:ascii="Times New Roman" w:hAnsi="Times New Roman" w:cs="Times New Roman"/>
                <w:sz w:val="24"/>
                <w:szCs w:val="24"/>
                <w:lang w:val="en-US"/>
              </w:rPr>
              <w:t>Parts for use in vehicles specified in paragraph 2 of</w:t>
            </w:r>
            <w:r w:rsidR="00DE3458" w:rsidRPr="005635C3">
              <w:rPr>
                <w:rFonts w:ascii="Times New Roman" w:hAnsi="Times New Roman" w:cs="Times New Roman"/>
                <w:sz w:val="24"/>
                <w:szCs w:val="24"/>
                <w:lang w:val="en-US"/>
              </w:rPr>
              <w:t xml:space="preserve"> </w:t>
            </w:r>
            <w:r w:rsidRPr="005635C3">
              <w:rPr>
                <w:rFonts w:ascii="Times New Roman" w:hAnsi="Times New Roman" w:cs="Times New Roman"/>
                <w:sz w:val="24"/>
                <w:szCs w:val="24"/>
                <w:lang w:val="en-US"/>
              </w:rPr>
              <w:t>Part IX of this Annex</w:t>
            </w:r>
          </w:p>
          <w:p w14:paraId="3626336F" w14:textId="77777777" w:rsidR="00B46A3F" w:rsidRPr="005635C3" w:rsidRDefault="00B46A3F" w:rsidP="005F0764">
            <w:pPr>
              <w:pStyle w:val="ListParagraph"/>
              <w:numPr>
                <w:ilvl w:val="0"/>
                <w:numId w:val="12"/>
              </w:numPr>
              <w:autoSpaceDE w:val="0"/>
              <w:autoSpaceDN w:val="0"/>
              <w:adjustRightInd w:val="0"/>
              <w:spacing w:after="120"/>
              <w:ind w:left="459" w:hanging="425"/>
              <w:contextualSpacing w:val="0"/>
              <w:rPr>
                <w:rFonts w:ascii="Times New Roman" w:hAnsi="Times New Roman" w:cs="Times New Roman"/>
                <w:sz w:val="24"/>
                <w:szCs w:val="24"/>
                <w:lang w:val="en-US"/>
              </w:rPr>
            </w:pPr>
            <w:r w:rsidRPr="005635C3">
              <w:rPr>
                <w:rFonts w:ascii="Times New Roman" w:hAnsi="Times New Roman" w:cs="Times New Roman"/>
                <w:sz w:val="24"/>
                <w:szCs w:val="24"/>
                <w:lang w:val="en-US"/>
              </w:rPr>
              <w:t>Aircraft for which type approval has been applied for before December 2018 and has been received before December 2022 and spare parts for those aircraft</w:t>
            </w:r>
          </w:p>
          <w:p w14:paraId="729006C2" w14:textId="77777777" w:rsidR="00B46A3F" w:rsidRPr="005635C3" w:rsidRDefault="00B46A3F" w:rsidP="005F0764">
            <w:pPr>
              <w:pStyle w:val="ListParagraph"/>
              <w:numPr>
                <w:ilvl w:val="0"/>
                <w:numId w:val="12"/>
              </w:numPr>
              <w:autoSpaceDE w:val="0"/>
              <w:autoSpaceDN w:val="0"/>
              <w:adjustRightInd w:val="0"/>
              <w:spacing w:after="120"/>
              <w:ind w:left="459" w:hanging="425"/>
              <w:contextualSpacing w:val="0"/>
              <w:rPr>
                <w:rFonts w:ascii="Times New Roman" w:hAnsi="Times New Roman" w:cs="Times New Roman"/>
                <w:sz w:val="24"/>
                <w:szCs w:val="24"/>
                <w:lang w:val="en-US"/>
              </w:rPr>
            </w:pPr>
            <w:r w:rsidRPr="005635C3">
              <w:rPr>
                <w:rFonts w:ascii="Times New Roman" w:hAnsi="Times New Roman" w:cs="Times New Roman"/>
                <w:sz w:val="24"/>
                <w:szCs w:val="24"/>
                <w:lang w:val="en-US"/>
              </w:rPr>
              <w:t>Textile products that require anti-flammable</w:t>
            </w:r>
            <w:r w:rsidR="00DE3458" w:rsidRPr="005635C3">
              <w:rPr>
                <w:rFonts w:ascii="Times New Roman" w:hAnsi="Times New Roman" w:cs="Times New Roman"/>
                <w:sz w:val="24"/>
                <w:szCs w:val="24"/>
                <w:lang w:val="en-US"/>
              </w:rPr>
              <w:t xml:space="preserve"> </w:t>
            </w:r>
            <w:r w:rsidRPr="005635C3">
              <w:rPr>
                <w:rFonts w:ascii="Times New Roman" w:hAnsi="Times New Roman" w:cs="Times New Roman"/>
                <w:sz w:val="24"/>
                <w:szCs w:val="24"/>
                <w:lang w:val="en-US"/>
              </w:rPr>
              <w:t>characteristics, excluding clothing and toys</w:t>
            </w:r>
          </w:p>
          <w:p w14:paraId="1A602DBA" w14:textId="77777777" w:rsidR="00B46A3F" w:rsidRPr="005635C3" w:rsidRDefault="00B46A3F" w:rsidP="005F0764">
            <w:pPr>
              <w:pStyle w:val="ListParagraph"/>
              <w:numPr>
                <w:ilvl w:val="0"/>
                <w:numId w:val="12"/>
              </w:numPr>
              <w:autoSpaceDE w:val="0"/>
              <w:autoSpaceDN w:val="0"/>
              <w:adjustRightInd w:val="0"/>
              <w:spacing w:after="120"/>
              <w:ind w:left="459" w:hanging="425"/>
              <w:contextualSpacing w:val="0"/>
              <w:rPr>
                <w:rFonts w:ascii="Times New Roman" w:hAnsi="Times New Roman" w:cs="Times New Roman"/>
                <w:sz w:val="24"/>
                <w:szCs w:val="24"/>
                <w:lang w:val="en-US"/>
              </w:rPr>
            </w:pPr>
            <w:r w:rsidRPr="005635C3">
              <w:rPr>
                <w:rFonts w:ascii="Times New Roman" w:hAnsi="Times New Roman" w:cs="Times New Roman"/>
                <w:sz w:val="24"/>
                <w:szCs w:val="24"/>
                <w:lang w:val="en-US"/>
              </w:rPr>
              <w:t>Additives in plastic housings and parts used for heating home appliances, irons, fans, immersion heaters that contain or are in direct contact with electrical parts or are required to comply with fire retardancy standards, at concentrations lower than 10 per cent by weight of the part</w:t>
            </w:r>
          </w:p>
          <w:p w14:paraId="76C6E5C0" w14:textId="77777777" w:rsidR="0060306A" w:rsidRPr="005635C3" w:rsidRDefault="00B46A3F" w:rsidP="005F0764">
            <w:pPr>
              <w:pStyle w:val="ListParagraph"/>
              <w:numPr>
                <w:ilvl w:val="0"/>
                <w:numId w:val="12"/>
              </w:numPr>
              <w:autoSpaceDE w:val="0"/>
              <w:autoSpaceDN w:val="0"/>
              <w:adjustRightInd w:val="0"/>
              <w:spacing w:after="120"/>
              <w:ind w:left="459" w:hanging="425"/>
              <w:contextualSpacing w:val="0"/>
              <w:rPr>
                <w:rFonts w:ascii="Times New Roman" w:hAnsi="Times New Roman" w:cs="Times New Roman"/>
                <w:sz w:val="24"/>
                <w:szCs w:val="24"/>
                <w:lang w:val="en-US"/>
              </w:rPr>
            </w:pPr>
            <w:r w:rsidRPr="005635C3">
              <w:rPr>
                <w:rFonts w:ascii="Times New Roman" w:hAnsi="Times New Roman" w:cs="Times New Roman"/>
                <w:sz w:val="24"/>
                <w:szCs w:val="24"/>
                <w:lang w:val="en-US"/>
              </w:rPr>
              <w:t>Polyurethane foam for building insulation</w:t>
            </w:r>
          </w:p>
        </w:tc>
      </w:tr>
    </w:tbl>
    <w:p w14:paraId="1E21FFA2" w14:textId="77777777" w:rsidR="009B463C" w:rsidRPr="005635C3" w:rsidRDefault="009B463C" w:rsidP="006E5508">
      <w:pPr>
        <w:pStyle w:val="CM55"/>
        <w:numPr>
          <w:ilvl w:val="0"/>
          <w:numId w:val="24"/>
        </w:numPr>
        <w:spacing w:after="130" w:line="351" w:lineRule="atLeast"/>
        <w:ind w:left="0" w:firstLine="709"/>
        <w:rPr>
          <w:lang w:val="en-US"/>
        </w:rPr>
      </w:pPr>
      <w:r w:rsidRPr="00FF0B51">
        <w:rPr>
          <w:i/>
          <w:lang w:val="en-US"/>
        </w:rPr>
        <w:t>Also decides</w:t>
      </w:r>
      <w:r w:rsidRPr="005635C3">
        <w:rPr>
          <w:lang w:val="en-US"/>
        </w:rPr>
        <w:t xml:space="preserve"> to insert a new part IX in Annex A, as follows: </w:t>
      </w:r>
    </w:p>
    <w:p w14:paraId="58997CEC" w14:textId="77777777" w:rsidR="006D4988" w:rsidRDefault="006D4988" w:rsidP="009B463C">
      <w:pPr>
        <w:pStyle w:val="CM55"/>
        <w:spacing w:after="130" w:line="351" w:lineRule="atLeast"/>
        <w:jc w:val="center"/>
        <w:rPr>
          <w:b/>
          <w:bCs/>
          <w:lang w:val="en-US"/>
        </w:rPr>
      </w:pPr>
    </w:p>
    <w:p w14:paraId="1958A68C" w14:textId="202222B0" w:rsidR="004269E6" w:rsidRPr="005635C3" w:rsidRDefault="009B463C" w:rsidP="009B463C">
      <w:pPr>
        <w:pStyle w:val="CM55"/>
        <w:spacing w:after="130" w:line="351" w:lineRule="atLeast"/>
        <w:jc w:val="center"/>
        <w:rPr>
          <w:b/>
          <w:bCs/>
          <w:lang w:val="en-US"/>
        </w:rPr>
      </w:pPr>
      <w:r w:rsidRPr="005635C3">
        <w:rPr>
          <w:b/>
          <w:bCs/>
          <w:lang w:val="en-US"/>
        </w:rPr>
        <w:lastRenderedPageBreak/>
        <w:t xml:space="preserve">Part IX </w:t>
      </w:r>
    </w:p>
    <w:p w14:paraId="78FA0147" w14:textId="77777777" w:rsidR="009B463C" w:rsidRPr="005635C3" w:rsidRDefault="009B463C" w:rsidP="009B463C">
      <w:pPr>
        <w:pStyle w:val="CM55"/>
        <w:spacing w:after="130" w:line="351" w:lineRule="atLeast"/>
        <w:jc w:val="center"/>
        <w:rPr>
          <w:b/>
          <w:bCs/>
          <w:lang w:val="en-US"/>
        </w:rPr>
      </w:pPr>
      <w:r w:rsidRPr="005635C3">
        <w:rPr>
          <w:b/>
          <w:bCs/>
          <w:lang w:val="en-US"/>
        </w:rPr>
        <w:t xml:space="preserve">Decabromodiphenyl ether </w:t>
      </w:r>
    </w:p>
    <w:p w14:paraId="2A0FF861" w14:textId="77777777" w:rsidR="00110867" w:rsidRPr="006E5508" w:rsidRDefault="00110867" w:rsidP="006E5508">
      <w:pPr>
        <w:pStyle w:val="CM55"/>
        <w:numPr>
          <w:ilvl w:val="0"/>
          <w:numId w:val="32"/>
        </w:numPr>
        <w:spacing w:after="130" w:line="231" w:lineRule="atLeast"/>
        <w:ind w:left="709" w:firstLine="0"/>
        <w:rPr>
          <w:iCs/>
          <w:lang w:val="en-US"/>
        </w:rPr>
      </w:pPr>
      <w:r w:rsidRPr="006E5508">
        <w:rPr>
          <w:iCs/>
          <w:lang w:val="en-US"/>
        </w:rPr>
        <w:t>The production and use of decabromodiphenyl ether shall be eliminated except for Parties that have notified the Secretariat of their intention to produce and/or use it in accordance with Article 4.</w:t>
      </w:r>
    </w:p>
    <w:p w14:paraId="41B8772E" w14:textId="77777777" w:rsidR="00110867" w:rsidRPr="006E5508" w:rsidRDefault="00110867" w:rsidP="006E5508">
      <w:pPr>
        <w:pStyle w:val="CM55"/>
        <w:numPr>
          <w:ilvl w:val="0"/>
          <w:numId w:val="32"/>
        </w:numPr>
        <w:spacing w:after="130" w:line="231" w:lineRule="atLeast"/>
        <w:ind w:left="709" w:firstLine="0"/>
        <w:rPr>
          <w:iCs/>
          <w:lang w:val="en-US"/>
        </w:rPr>
      </w:pPr>
      <w:r w:rsidRPr="006E5508">
        <w:rPr>
          <w:iCs/>
          <w:lang w:val="en-US"/>
        </w:rPr>
        <w:t>Specific exemptions for parts for use in vehicles may be available for the production and use of commercial decabromodiphenyl ether limited to the following:</w:t>
      </w:r>
    </w:p>
    <w:p w14:paraId="5CC106A9" w14:textId="77777777" w:rsidR="009B463C" w:rsidRPr="005635C3" w:rsidRDefault="009B463C" w:rsidP="006E5508">
      <w:pPr>
        <w:pStyle w:val="CM55"/>
        <w:numPr>
          <w:ilvl w:val="0"/>
          <w:numId w:val="8"/>
        </w:numPr>
        <w:spacing w:after="120" w:line="231" w:lineRule="atLeast"/>
        <w:ind w:left="709" w:right="310" w:firstLine="709"/>
        <w:rPr>
          <w:lang w:val="en-US"/>
        </w:rPr>
      </w:pPr>
      <w:r w:rsidRPr="005635C3">
        <w:rPr>
          <w:lang w:val="en-US"/>
        </w:rPr>
        <w:t>Parts for use in legacy vehicles, defined as vehicles that have ceased mass production, and with such parts falling into one or mo</w:t>
      </w:r>
      <w:r w:rsidR="005E384E" w:rsidRPr="005635C3">
        <w:rPr>
          <w:lang w:val="en-US"/>
        </w:rPr>
        <w:t>re of the following categories:</w:t>
      </w:r>
    </w:p>
    <w:p w14:paraId="74297142" w14:textId="77777777" w:rsidR="0060306A" w:rsidRPr="005635C3" w:rsidRDefault="009B463C" w:rsidP="006E5508">
      <w:pPr>
        <w:pStyle w:val="CM55"/>
        <w:numPr>
          <w:ilvl w:val="2"/>
          <w:numId w:val="8"/>
        </w:numPr>
        <w:spacing w:after="120" w:line="231" w:lineRule="atLeast"/>
        <w:ind w:left="2127" w:right="312" w:firstLine="201"/>
        <w:rPr>
          <w:rFonts w:eastAsia="Times New Roman"/>
          <w:i/>
          <w:lang w:val="en-US"/>
        </w:rPr>
      </w:pPr>
      <w:r w:rsidRPr="005635C3">
        <w:rPr>
          <w:lang w:val="en-US"/>
        </w:rPr>
        <w:t>Powertrain and under-hood applications such as battery mass wires, battery interconnection wires, mobile air-conditioning (MAC) pipes,</w:t>
      </w:r>
      <w:r w:rsidR="004269E6" w:rsidRPr="005635C3">
        <w:rPr>
          <w:lang w:val="en-US"/>
        </w:rPr>
        <w:t xml:space="preserve"> powertrains, exhaust manifold bushings, under-hood insulation, wiring and harness under hood (engine wiring, etc.), speed sensors, hoses, fan modules and knock sensors;</w:t>
      </w:r>
    </w:p>
    <w:p w14:paraId="74EAF872" w14:textId="77777777" w:rsidR="004269E6" w:rsidRPr="005635C3" w:rsidRDefault="004269E6" w:rsidP="006E5508">
      <w:pPr>
        <w:pStyle w:val="CM55"/>
        <w:numPr>
          <w:ilvl w:val="2"/>
          <w:numId w:val="8"/>
        </w:numPr>
        <w:spacing w:after="120" w:line="231" w:lineRule="atLeast"/>
        <w:ind w:left="2127" w:right="312" w:firstLine="201"/>
        <w:rPr>
          <w:lang w:val="en-US"/>
        </w:rPr>
      </w:pPr>
      <w:r w:rsidRPr="005635C3">
        <w:rPr>
          <w:lang w:val="en-US"/>
        </w:rPr>
        <w:t>Fuel system applications such as fuel hoses, fuel tanks and fuel tanks under body;</w:t>
      </w:r>
    </w:p>
    <w:p w14:paraId="754A16D6" w14:textId="77777777" w:rsidR="004269E6" w:rsidRPr="005635C3" w:rsidRDefault="004269E6" w:rsidP="006E5508">
      <w:pPr>
        <w:pStyle w:val="CM55"/>
        <w:numPr>
          <w:ilvl w:val="2"/>
          <w:numId w:val="8"/>
        </w:numPr>
        <w:spacing w:after="120" w:line="231" w:lineRule="atLeast"/>
        <w:ind w:left="2127" w:right="312" w:firstLine="201"/>
        <w:rPr>
          <w:lang w:val="en-US"/>
        </w:rPr>
      </w:pPr>
      <w:r w:rsidRPr="005635C3">
        <w:rPr>
          <w:lang w:val="en-US"/>
        </w:rPr>
        <w:t>Pyrotechnical devices and applications affected by pyrotechnical devices such as air bag ignition cables, seat covers/fabrics (only if airbag relevant) and airbags (front and side);</w:t>
      </w:r>
    </w:p>
    <w:p w14:paraId="365AFF76" w14:textId="77777777" w:rsidR="004269E6" w:rsidRPr="005635C3" w:rsidRDefault="004269E6" w:rsidP="006E5508">
      <w:pPr>
        <w:pStyle w:val="CM55"/>
        <w:numPr>
          <w:ilvl w:val="2"/>
          <w:numId w:val="8"/>
        </w:numPr>
        <w:spacing w:after="120" w:line="231" w:lineRule="atLeast"/>
        <w:ind w:left="2127" w:right="312" w:firstLine="201"/>
        <w:rPr>
          <w:lang w:val="en-US"/>
        </w:rPr>
      </w:pPr>
      <w:r w:rsidRPr="005635C3">
        <w:rPr>
          <w:lang w:val="en-US"/>
        </w:rPr>
        <w:t>Suspension and interior applications such as trim components, acoustic material and seat belts.</w:t>
      </w:r>
    </w:p>
    <w:p w14:paraId="5C07251C" w14:textId="77777777" w:rsidR="004269E6" w:rsidRPr="005635C3" w:rsidRDefault="004269E6" w:rsidP="006E5508">
      <w:pPr>
        <w:pStyle w:val="CM55"/>
        <w:numPr>
          <w:ilvl w:val="0"/>
          <w:numId w:val="8"/>
        </w:numPr>
        <w:spacing w:after="120" w:line="231" w:lineRule="atLeast"/>
        <w:ind w:left="709" w:right="312" w:firstLine="709"/>
        <w:rPr>
          <w:lang w:val="en-US"/>
        </w:rPr>
      </w:pPr>
      <w:r w:rsidRPr="005635C3">
        <w:rPr>
          <w:lang w:val="en-US"/>
        </w:rPr>
        <w:t>Parts in vehicles specified in paragraphs 2 (a) (i)–(iv) above and those falling into one or more of the following categories:</w:t>
      </w:r>
    </w:p>
    <w:p w14:paraId="19279BCF" w14:textId="77777777" w:rsidR="0055786A" w:rsidRPr="005635C3" w:rsidRDefault="004269E6" w:rsidP="006E5508">
      <w:pPr>
        <w:pStyle w:val="CM55"/>
        <w:numPr>
          <w:ilvl w:val="2"/>
          <w:numId w:val="8"/>
        </w:numPr>
        <w:spacing w:after="120" w:line="231" w:lineRule="atLeast"/>
        <w:ind w:left="2835" w:right="312" w:hanging="567"/>
        <w:rPr>
          <w:lang w:val="en-US"/>
        </w:rPr>
      </w:pPr>
      <w:r w:rsidRPr="005635C3">
        <w:rPr>
          <w:lang w:val="en-US"/>
        </w:rPr>
        <w:t>Reinforced plastics (instrument panels and interior trim);</w:t>
      </w:r>
    </w:p>
    <w:p w14:paraId="1F91189C" w14:textId="77777777" w:rsidR="004269E6" w:rsidRPr="005635C3" w:rsidRDefault="004269E6" w:rsidP="006E5508">
      <w:pPr>
        <w:pStyle w:val="CM55"/>
        <w:numPr>
          <w:ilvl w:val="2"/>
          <w:numId w:val="8"/>
        </w:numPr>
        <w:spacing w:after="120" w:line="231" w:lineRule="atLeast"/>
        <w:ind w:left="2835" w:right="312" w:hanging="567"/>
        <w:rPr>
          <w:lang w:val="en-US"/>
        </w:rPr>
      </w:pPr>
      <w:r w:rsidRPr="005635C3">
        <w:rPr>
          <w:lang w:val="en-US"/>
        </w:rPr>
        <w:t xml:space="preserve">Under the hood or dash (terminal/fuse blocks, higher-amperage wires and cable jacketing (spark plug wires)); </w:t>
      </w:r>
    </w:p>
    <w:p w14:paraId="1C69EC4B" w14:textId="77777777" w:rsidR="004269E6" w:rsidRPr="005635C3" w:rsidRDefault="004269E6" w:rsidP="006E5508">
      <w:pPr>
        <w:pStyle w:val="CM55"/>
        <w:numPr>
          <w:ilvl w:val="2"/>
          <w:numId w:val="8"/>
        </w:numPr>
        <w:spacing w:after="120" w:line="231" w:lineRule="atLeast"/>
        <w:ind w:left="2835" w:right="312" w:hanging="567"/>
        <w:rPr>
          <w:lang w:val="en-US"/>
        </w:rPr>
      </w:pPr>
      <w:r w:rsidRPr="005635C3">
        <w:rPr>
          <w:lang w:val="en-US"/>
        </w:rPr>
        <w:t>Electric and electronic equipment (battery cases and battery trays, engine control electrical connectors, components of radio disks, navigation satellite systems, global positioning systems and computer systems);</w:t>
      </w:r>
    </w:p>
    <w:p w14:paraId="269AC7FF" w14:textId="77777777" w:rsidR="004269E6" w:rsidRPr="005635C3" w:rsidRDefault="004269E6" w:rsidP="006E5508">
      <w:pPr>
        <w:pStyle w:val="CM55"/>
        <w:numPr>
          <w:ilvl w:val="2"/>
          <w:numId w:val="8"/>
        </w:numPr>
        <w:tabs>
          <w:tab w:val="left" w:pos="3544"/>
        </w:tabs>
        <w:spacing w:after="120" w:line="231" w:lineRule="atLeast"/>
        <w:ind w:left="2835" w:right="312" w:hanging="567"/>
        <w:rPr>
          <w:lang w:val="en-US"/>
        </w:rPr>
      </w:pPr>
      <w:r w:rsidRPr="005635C3">
        <w:rPr>
          <w:lang w:val="en-US"/>
        </w:rPr>
        <w:t>Fabric such as rear decks, upholstery, headliners, automobile seats, head rests, sun visors, trim panels, carpets.</w:t>
      </w:r>
    </w:p>
    <w:p w14:paraId="1AF757CF" w14:textId="77777777" w:rsidR="0055786A" w:rsidRPr="006E5508" w:rsidRDefault="0055786A" w:rsidP="006E5508">
      <w:pPr>
        <w:pStyle w:val="CM55"/>
        <w:numPr>
          <w:ilvl w:val="0"/>
          <w:numId w:val="32"/>
        </w:numPr>
        <w:spacing w:after="130" w:line="231" w:lineRule="atLeast"/>
        <w:ind w:left="709" w:firstLine="0"/>
        <w:rPr>
          <w:iCs/>
          <w:lang w:val="en-US"/>
        </w:rPr>
      </w:pPr>
      <w:r w:rsidRPr="006E5508">
        <w:rPr>
          <w:iCs/>
          <w:lang w:val="en-US"/>
        </w:rPr>
        <w:t>The specific exemptions for parts specified in paragraph 2 (a) above shal</w:t>
      </w:r>
      <w:r w:rsidR="007575D5" w:rsidRPr="006E5508">
        <w:rPr>
          <w:iCs/>
          <w:lang w:val="en-US"/>
        </w:rPr>
        <w:t xml:space="preserve">l expire at the </w:t>
      </w:r>
      <w:r w:rsidRPr="006E5508">
        <w:rPr>
          <w:iCs/>
          <w:lang w:val="en-US"/>
        </w:rPr>
        <w:t xml:space="preserve">end of the service life of legacy vehicles or in 2036, whichever comes earlier. </w:t>
      </w:r>
    </w:p>
    <w:p w14:paraId="1DF04F55" w14:textId="77777777" w:rsidR="0055786A" w:rsidRPr="006E5508" w:rsidRDefault="0055786A" w:rsidP="006E5508">
      <w:pPr>
        <w:pStyle w:val="CM55"/>
        <w:numPr>
          <w:ilvl w:val="0"/>
          <w:numId w:val="32"/>
        </w:numPr>
        <w:spacing w:after="130" w:line="231" w:lineRule="atLeast"/>
        <w:ind w:left="709" w:firstLine="0"/>
        <w:rPr>
          <w:iCs/>
          <w:lang w:val="en-US"/>
        </w:rPr>
      </w:pPr>
      <w:r w:rsidRPr="006E5508">
        <w:rPr>
          <w:iCs/>
          <w:lang w:val="en-US"/>
        </w:rPr>
        <w:t xml:space="preserve">The specific exemptions for parts specified in paragraph </w:t>
      </w:r>
      <w:r w:rsidR="007575D5" w:rsidRPr="006E5508">
        <w:rPr>
          <w:iCs/>
          <w:lang w:val="en-US"/>
        </w:rPr>
        <w:t xml:space="preserve">2 (b) above shall expire at the </w:t>
      </w:r>
      <w:r w:rsidRPr="006E5508">
        <w:rPr>
          <w:iCs/>
          <w:lang w:val="en-US"/>
        </w:rPr>
        <w:t xml:space="preserve">end of the service life of vehicles or in 2036, whichever comes earlier. </w:t>
      </w:r>
    </w:p>
    <w:p w14:paraId="27202D06" w14:textId="24EA425F" w:rsidR="00357892" w:rsidRDefault="0055786A" w:rsidP="006E5508">
      <w:pPr>
        <w:pStyle w:val="CM55"/>
        <w:numPr>
          <w:ilvl w:val="0"/>
          <w:numId w:val="32"/>
        </w:numPr>
        <w:spacing w:after="130" w:line="231" w:lineRule="atLeast"/>
        <w:ind w:left="709" w:firstLine="0"/>
        <w:rPr>
          <w:iCs/>
          <w:lang w:val="en-US"/>
        </w:rPr>
      </w:pPr>
      <w:r w:rsidRPr="006E5508">
        <w:rPr>
          <w:iCs/>
          <w:lang w:val="en-US"/>
        </w:rPr>
        <w:t>The specific exemptions for spare parts for aircraft f</w:t>
      </w:r>
      <w:r w:rsidR="007575D5" w:rsidRPr="006E5508">
        <w:rPr>
          <w:iCs/>
          <w:lang w:val="en-US"/>
        </w:rPr>
        <w:t xml:space="preserve">or which type approval has been </w:t>
      </w:r>
      <w:r w:rsidRPr="006E5508">
        <w:rPr>
          <w:iCs/>
          <w:lang w:val="en-US"/>
        </w:rPr>
        <w:t>applied for before December 2018 and has been received befor</w:t>
      </w:r>
      <w:r w:rsidR="007575D5" w:rsidRPr="006E5508">
        <w:rPr>
          <w:iCs/>
          <w:lang w:val="en-US"/>
        </w:rPr>
        <w:t xml:space="preserve">e December 2022 shall expire at </w:t>
      </w:r>
      <w:r w:rsidRPr="006E5508">
        <w:rPr>
          <w:iCs/>
          <w:lang w:val="en-US"/>
        </w:rPr>
        <w:t xml:space="preserve">the end of the </w:t>
      </w:r>
      <w:r w:rsidR="007575D5" w:rsidRPr="006E5508">
        <w:rPr>
          <w:iCs/>
          <w:lang w:val="en-US"/>
        </w:rPr>
        <w:t>service life of those aircraft.</w:t>
      </w:r>
    </w:p>
    <w:p w14:paraId="4A00F766" w14:textId="77777777" w:rsidR="00C2384A" w:rsidRPr="00C2384A" w:rsidRDefault="00C2384A" w:rsidP="00C2384A">
      <w:pPr>
        <w:rPr>
          <w:lang w:val="en-US" w:eastAsia="hr-HR"/>
        </w:rPr>
      </w:pPr>
    </w:p>
    <w:p w14:paraId="186BFB0D" w14:textId="77777777" w:rsidR="0055786A" w:rsidRPr="006E5508" w:rsidRDefault="0055786A" w:rsidP="00CE2947">
      <w:pPr>
        <w:rPr>
          <w:rFonts w:ascii="Times New Roman" w:eastAsia="Times New Roman" w:hAnsi="Times New Roman" w:cs="Times New Roman"/>
          <w:b/>
          <w:sz w:val="28"/>
          <w:szCs w:val="24"/>
          <w:lang w:val="en-US"/>
        </w:rPr>
      </w:pPr>
      <w:r w:rsidRPr="006E5508">
        <w:rPr>
          <w:rFonts w:ascii="Times New Roman" w:eastAsia="Times New Roman" w:hAnsi="Times New Roman" w:cs="Times New Roman"/>
          <w:b/>
          <w:sz w:val="28"/>
          <w:szCs w:val="24"/>
          <w:lang w:val="en-US"/>
        </w:rPr>
        <w:lastRenderedPageBreak/>
        <w:t>SC-8/11: Listing of short-chain chlorinated paraffins</w:t>
      </w:r>
    </w:p>
    <w:p w14:paraId="018ADA39" w14:textId="77777777" w:rsidR="0055786A" w:rsidRPr="005635C3" w:rsidRDefault="0055786A" w:rsidP="006E5508">
      <w:pPr>
        <w:suppressAutoHyphens/>
        <w:spacing w:after="120" w:line="240" w:lineRule="auto"/>
        <w:ind w:firstLine="709"/>
        <w:rPr>
          <w:rFonts w:ascii="Times New Roman" w:eastAsia="Times New Roman" w:hAnsi="Times New Roman" w:cs="Times New Roman"/>
          <w:i/>
          <w:sz w:val="24"/>
          <w:szCs w:val="24"/>
          <w:lang w:val="en-US"/>
        </w:rPr>
      </w:pPr>
      <w:r w:rsidRPr="005635C3">
        <w:rPr>
          <w:rFonts w:ascii="Times New Roman" w:eastAsia="Times New Roman" w:hAnsi="Times New Roman" w:cs="Times New Roman"/>
          <w:i/>
          <w:sz w:val="24"/>
          <w:szCs w:val="24"/>
          <w:lang w:val="en-US"/>
        </w:rPr>
        <w:t xml:space="preserve">The Conference of the Parties, </w:t>
      </w:r>
    </w:p>
    <w:p w14:paraId="46E26E89" w14:textId="77777777" w:rsidR="0055786A" w:rsidRPr="005635C3" w:rsidRDefault="0055786A" w:rsidP="006E5508">
      <w:pPr>
        <w:suppressAutoHyphens/>
        <w:spacing w:after="120" w:line="240" w:lineRule="auto"/>
        <w:ind w:firstLine="709"/>
        <w:rPr>
          <w:rFonts w:ascii="Times New Roman" w:eastAsia="Times New Roman" w:hAnsi="Times New Roman" w:cs="Times New Roman"/>
          <w:i/>
          <w:sz w:val="24"/>
          <w:szCs w:val="24"/>
          <w:lang w:val="en-US"/>
        </w:rPr>
      </w:pPr>
      <w:r w:rsidRPr="005635C3">
        <w:rPr>
          <w:rFonts w:ascii="Times New Roman" w:eastAsia="Times New Roman" w:hAnsi="Times New Roman" w:cs="Times New Roman"/>
          <w:i/>
          <w:sz w:val="24"/>
          <w:szCs w:val="24"/>
          <w:lang w:val="en-US"/>
        </w:rPr>
        <w:t xml:space="preserve">Having considered </w:t>
      </w:r>
      <w:r w:rsidRPr="005635C3">
        <w:rPr>
          <w:rFonts w:ascii="Times New Roman" w:eastAsia="Times New Roman" w:hAnsi="Times New Roman" w:cs="Times New Roman"/>
          <w:sz w:val="24"/>
          <w:szCs w:val="24"/>
          <w:lang w:val="en-US"/>
        </w:rPr>
        <w:t>the risk profile and the risk management evaluation for short-chain chlorinated paraffins as transmitted by the Persistent Organic Pollutants Review Committee,</w:t>
      </w:r>
      <w:r w:rsidR="005E384E" w:rsidRPr="005635C3">
        <w:rPr>
          <w:rStyle w:val="FootnoteReference"/>
          <w:rFonts w:ascii="Times New Roman" w:eastAsia="Times New Roman" w:hAnsi="Times New Roman" w:cs="Times New Roman"/>
          <w:sz w:val="24"/>
          <w:szCs w:val="24"/>
          <w:lang w:val="en-US"/>
        </w:rPr>
        <w:footnoteReference w:customMarkFollows="1" w:id="8"/>
        <w:t>1</w:t>
      </w:r>
    </w:p>
    <w:p w14:paraId="77B74F97" w14:textId="77777777" w:rsidR="0055786A" w:rsidRPr="005635C3" w:rsidRDefault="0055786A" w:rsidP="006E5508">
      <w:pPr>
        <w:suppressAutoHyphens/>
        <w:spacing w:after="120" w:line="240" w:lineRule="auto"/>
        <w:ind w:firstLine="709"/>
        <w:rPr>
          <w:rFonts w:ascii="Times New Roman" w:eastAsia="Times New Roman" w:hAnsi="Times New Roman" w:cs="Times New Roman"/>
          <w:sz w:val="24"/>
          <w:szCs w:val="24"/>
          <w:lang w:val="en-US"/>
        </w:rPr>
      </w:pPr>
      <w:r w:rsidRPr="005635C3">
        <w:rPr>
          <w:rFonts w:ascii="Times New Roman" w:eastAsia="Times New Roman" w:hAnsi="Times New Roman" w:cs="Times New Roman"/>
          <w:i/>
          <w:sz w:val="24"/>
          <w:szCs w:val="24"/>
          <w:lang w:val="en-US"/>
        </w:rPr>
        <w:t xml:space="preserve">Taking note </w:t>
      </w:r>
      <w:r w:rsidRPr="005635C3">
        <w:rPr>
          <w:rFonts w:ascii="Times New Roman" w:eastAsia="Times New Roman" w:hAnsi="Times New Roman" w:cs="Times New Roman"/>
          <w:sz w:val="24"/>
          <w:szCs w:val="24"/>
          <w:lang w:val="en-US"/>
        </w:rPr>
        <w:t>of the recommendation by the Persistent Organic Pollutants Review Committee that short-chain chlorinated paraffins be listed in Annex A to the Convention with controls to limit the presence of short-chain chlorinated paraffins in other chlorinated paraffin mixtures, with or without specific exemptions,</w:t>
      </w:r>
      <w:r w:rsidR="005E384E" w:rsidRPr="005635C3">
        <w:rPr>
          <w:rStyle w:val="FootnoteReference"/>
          <w:rFonts w:ascii="Times New Roman" w:eastAsia="Times New Roman" w:hAnsi="Times New Roman" w:cs="Times New Roman"/>
          <w:sz w:val="24"/>
          <w:szCs w:val="24"/>
          <w:lang w:val="en-US"/>
        </w:rPr>
        <w:footnoteReference w:customMarkFollows="1" w:id="9"/>
        <w:t>2</w:t>
      </w:r>
    </w:p>
    <w:p w14:paraId="4E7546A5" w14:textId="77777777" w:rsidR="0055786A" w:rsidRPr="005635C3" w:rsidRDefault="0055786A" w:rsidP="006E5508">
      <w:pPr>
        <w:pStyle w:val="ListParagraph"/>
        <w:numPr>
          <w:ilvl w:val="0"/>
          <w:numId w:val="23"/>
        </w:numPr>
        <w:suppressAutoHyphens/>
        <w:spacing w:after="120" w:line="240" w:lineRule="auto"/>
        <w:ind w:left="0" w:firstLine="709"/>
        <w:rPr>
          <w:rFonts w:ascii="Times New Roman" w:eastAsia="Times New Roman" w:hAnsi="Times New Roman" w:cs="Times New Roman"/>
          <w:sz w:val="24"/>
          <w:szCs w:val="24"/>
          <w:lang w:val="en-US"/>
        </w:rPr>
      </w:pPr>
      <w:r w:rsidRPr="005635C3">
        <w:rPr>
          <w:rFonts w:ascii="Times New Roman" w:eastAsia="Times New Roman" w:hAnsi="Times New Roman" w:cs="Times New Roman"/>
          <w:i/>
          <w:sz w:val="24"/>
          <w:szCs w:val="24"/>
          <w:lang w:val="en-US"/>
        </w:rPr>
        <w:t xml:space="preserve">Decides </w:t>
      </w:r>
      <w:r w:rsidR="00526759" w:rsidRPr="005635C3">
        <w:rPr>
          <w:rFonts w:ascii="Times New Roman" w:eastAsia="Times New Roman" w:hAnsi="Times New Roman" w:cs="Times New Roman"/>
          <w:sz w:val="24"/>
          <w:szCs w:val="24"/>
          <w:lang w:val="en-US"/>
        </w:rPr>
        <w:t>to amend part I of Annex A to the Stockholm Convention on Persistent Organic Pollutants to list short-chain chlorinated paraffins therein, with specific exemptions, by inserting the following row:</w:t>
      </w:r>
    </w:p>
    <w:tbl>
      <w:tblPr>
        <w:tblStyle w:val="TableGrid"/>
        <w:tblW w:w="9039" w:type="dxa"/>
        <w:tblInd w:w="708" w:type="dxa"/>
        <w:tblBorders>
          <w:left w:val="none" w:sz="0" w:space="0" w:color="auto"/>
          <w:right w:val="none" w:sz="0" w:space="0" w:color="auto"/>
          <w:insideV w:val="none" w:sz="0" w:space="0" w:color="auto"/>
        </w:tblBorders>
        <w:tblLook w:val="04A0" w:firstRow="1" w:lastRow="0" w:firstColumn="1" w:lastColumn="0" w:noHBand="0" w:noVBand="1"/>
      </w:tblPr>
      <w:tblGrid>
        <w:gridCol w:w="4135"/>
        <w:gridCol w:w="1270"/>
        <w:gridCol w:w="3634"/>
      </w:tblGrid>
      <w:tr w:rsidR="00526759" w:rsidRPr="005635C3" w14:paraId="31D960F8" w14:textId="77777777" w:rsidTr="006E5508">
        <w:tc>
          <w:tcPr>
            <w:tcW w:w="4220" w:type="dxa"/>
            <w:tcBorders>
              <w:bottom w:val="single" w:sz="12" w:space="0" w:color="auto"/>
            </w:tcBorders>
          </w:tcPr>
          <w:p w14:paraId="04240C46" w14:textId="77777777" w:rsidR="00526759" w:rsidRPr="005635C3" w:rsidRDefault="00526759" w:rsidP="00336894">
            <w:pPr>
              <w:suppressAutoHyphens/>
              <w:rPr>
                <w:rFonts w:ascii="Times New Roman" w:hAnsi="Times New Roman" w:cs="Times New Roman"/>
                <w:i/>
                <w:sz w:val="24"/>
                <w:szCs w:val="24"/>
                <w:lang w:val="en-US"/>
              </w:rPr>
            </w:pPr>
            <w:r w:rsidRPr="005635C3">
              <w:rPr>
                <w:rFonts w:ascii="Times New Roman" w:hAnsi="Times New Roman" w:cs="Times New Roman"/>
                <w:i/>
                <w:sz w:val="24"/>
                <w:szCs w:val="24"/>
                <w:lang w:val="en-US"/>
              </w:rPr>
              <w:t>Chemical</w:t>
            </w:r>
          </w:p>
        </w:tc>
        <w:tc>
          <w:tcPr>
            <w:tcW w:w="1134" w:type="dxa"/>
            <w:tcBorders>
              <w:bottom w:val="single" w:sz="12" w:space="0" w:color="auto"/>
            </w:tcBorders>
          </w:tcPr>
          <w:p w14:paraId="75F79538" w14:textId="77777777" w:rsidR="00526759" w:rsidRPr="005635C3" w:rsidRDefault="00526759" w:rsidP="00336894">
            <w:pPr>
              <w:suppressAutoHyphens/>
              <w:rPr>
                <w:rFonts w:ascii="Times New Roman" w:hAnsi="Times New Roman" w:cs="Times New Roman"/>
                <w:i/>
                <w:sz w:val="24"/>
                <w:szCs w:val="24"/>
                <w:lang w:val="en-US"/>
              </w:rPr>
            </w:pPr>
            <w:r w:rsidRPr="005635C3">
              <w:rPr>
                <w:rFonts w:ascii="Times New Roman" w:hAnsi="Times New Roman" w:cs="Times New Roman"/>
                <w:i/>
                <w:sz w:val="24"/>
                <w:szCs w:val="24"/>
                <w:lang w:val="en-US"/>
              </w:rPr>
              <w:t>Activity</w:t>
            </w:r>
          </w:p>
        </w:tc>
        <w:tc>
          <w:tcPr>
            <w:tcW w:w="3685" w:type="dxa"/>
            <w:tcBorders>
              <w:bottom w:val="single" w:sz="12" w:space="0" w:color="auto"/>
            </w:tcBorders>
          </w:tcPr>
          <w:p w14:paraId="36248399" w14:textId="77777777" w:rsidR="00526759" w:rsidRPr="005635C3" w:rsidRDefault="00526759" w:rsidP="00336894">
            <w:pPr>
              <w:suppressAutoHyphens/>
              <w:rPr>
                <w:rFonts w:ascii="Times New Roman" w:hAnsi="Times New Roman" w:cs="Times New Roman"/>
                <w:i/>
                <w:sz w:val="24"/>
                <w:szCs w:val="24"/>
                <w:lang w:val="en-US"/>
              </w:rPr>
            </w:pPr>
            <w:r w:rsidRPr="005635C3">
              <w:rPr>
                <w:rFonts w:ascii="Times New Roman" w:hAnsi="Times New Roman" w:cs="Times New Roman"/>
                <w:i/>
                <w:sz w:val="24"/>
                <w:szCs w:val="24"/>
                <w:lang w:val="en-US"/>
              </w:rPr>
              <w:t>Specific exemption</w:t>
            </w:r>
          </w:p>
        </w:tc>
      </w:tr>
      <w:tr w:rsidR="00526759" w:rsidRPr="005635C3" w14:paraId="2CA39AB6" w14:textId="77777777" w:rsidTr="006E5508">
        <w:tc>
          <w:tcPr>
            <w:tcW w:w="4220" w:type="dxa"/>
            <w:vMerge w:val="restart"/>
            <w:tcBorders>
              <w:top w:val="single" w:sz="12" w:space="0" w:color="auto"/>
            </w:tcBorders>
          </w:tcPr>
          <w:p w14:paraId="7B69E281" w14:textId="77777777" w:rsidR="00526759" w:rsidRPr="005635C3" w:rsidRDefault="00526759" w:rsidP="00526759">
            <w:pPr>
              <w:autoSpaceDE w:val="0"/>
              <w:autoSpaceDN w:val="0"/>
              <w:adjustRightInd w:val="0"/>
              <w:rPr>
                <w:rFonts w:ascii="Times New Roman" w:hAnsi="Times New Roman" w:cs="Times New Roman"/>
                <w:sz w:val="24"/>
                <w:szCs w:val="24"/>
                <w:lang w:val="en-US"/>
              </w:rPr>
            </w:pPr>
            <w:r w:rsidRPr="005635C3">
              <w:rPr>
                <w:rFonts w:ascii="Times New Roman" w:hAnsi="Times New Roman" w:cs="Times New Roman"/>
                <w:sz w:val="24"/>
                <w:szCs w:val="24"/>
                <w:lang w:val="en-US"/>
              </w:rPr>
              <w:t>Short-chain chlorinated paraffins (Alkanes, C</w:t>
            </w:r>
            <w:r w:rsidRPr="005635C3">
              <w:rPr>
                <w:rFonts w:ascii="Times New Roman" w:hAnsi="Times New Roman" w:cs="Times New Roman"/>
                <w:sz w:val="24"/>
                <w:szCs w:val="24"/>
                <w:vertAlign w:val="subscript"/>
                <w:lang w:val="en-US"/>
              </w:rPr>
              <w:t>10-13</w:t>
            </w:r>
            <w:r w:rsidRPr="005635C3">
              <w:rPr>
                <w:rFonts w:ascii="Times New Roman" w:hAnsi="Times New Roman" w:cs="Times New Roman"/>
                <w:sz w:val="24"/>
                <w:szCs w:val="24"/>
                <w:lang w:val="en-US"/>
              </w:rPr>
              <w:t>,</w:t>
            </w:r>
            <w:r w:rsidR="005A4089" w:rsidRPr="005635C3">
              <w:rPr>
                <w:rFonts w:ascii="Times New Roman" w:hAnsi="Times New Roman" w:cs="Times New Roman"/>
                <w:sz w:val="24"/>
                <w:szCs w:val="24"/>
                <w:lang w:val="en-US"/>
              </w:rPr>
              <w:t xml:space="preserve"> </w:t>
            </w:r>
            <w:r w:rsidRPr="005635C3">
              <w:rPr>
                <w:rFonts w:ascii="Times New Roman" w:hAnsi="Times New Roman" w:cs="Times New Roman"/>
                <w:sz w:val="24"/>
                <w:szCs w:val="24"/>
                <w:lang w:val="en-US"/>
              </w:rPr>
              <w:t xml:space="preserve">chloro) </w:t>
            </w:r>
            <w:r w:rsidRPr="005635C3">
              <w:rPr>
                <w:rFonts w:ascii="Times New Roman" w:hAnsi="Times New Roman" w:cs="Times New Roman"/>
                <w:sz w:val="24"/>
                <w:szCs w:val="24"/>
                <w:vertAlign w:val="superscript"/>
                <w:lang w:val="en-US"/>
              </w:rPr>
              <w:t>+</w:t>
            </w:r>
            <w:r w:rsidRPr="005635C3">
              <w:rPr>
                <w:rFonts w:ascii="Times New Roman" w:hAnsi="Times New Roman" w:cs="Times New Roman"/>
                <w:sz w:val="24"/>
                <w:szCs w:val="24"/>
                <w:lang w:val="en-US"/>
              </w:rPr>
              <w:t>: straight-chain chlorinated hydrocarbons</w:t>
            </w:r>
          </w:p>
          <w:p w14:paraId="28237BF4" w14:textId="77777777" w:rsidR="00526759" w:rsidRPr="005635C3" w:rsidRDefault="00526759" w:rsidP="00526759">
            <w:pPr>
              <w:autoSpaceDE w:val="0"/>
              <w:autoSpaceDN w:val="0"/>
              <w:adjustRightInd w:val="0"/>
              <w:rPr>
                <w:rFonts w:ascii="Times New Roman" w:hAnsi="Times New Roman" w:cs="Times New Roman"/>
                <w:sz w:val="24"/>
                <w:szCs w:val="24"/>
                <w:lang w:val="en-US"/>
              </w:rPr>
            </w:pPr>
            <w:r w:rsidRPr="005635C3">
              <w:rPr>
                <w:rFonts w:ascii="Times New Roman" w:hAnsi="Times New Roman" w:cs="Times New Roman"/>
                <w:sz w:val="24"/>
                <w:szCs w:val="24"/>
                <w:lang w:val="en-US"/>
              </w:rPr>
              <w:t>with chain lengths ranging from C</w:t>
            </w:r>
            <w:r w:rsidRPr="005635C3">
              <w:rPr>
                <w:rFonts w:ascii="Times New Roman" w:hAnsi="Times New Roman" w:cs="Times New Roman"/>
                <w:sz w:val="24"/>
                <w:szCs w:val="24"/>
                <w:vertAlign w:val="subscript"/>
                <w:lang w:val="en-US"/>
              </w:rPr>
              <w:t>10</w:t>
            </w:r>
            <w:r w:rsidRPr="005635C3">
              <w:rPr>
                <w:rFonts w:ascii="Times New Roman" w:hAnsi="Times New Roman" w:cs="Times New Roman"/>
                <w:sz w:val="24"/>
                <w:szCs w:val="24"/>
                <w:lang w:val="en-US"/>
              </w:rPr>
              <w:t xml:space="preserve"> to C</w:t>
            </w:r>
            <w:r w:rsidRPr="005635C3">
              <w:rPr>
                <w:rFonts w:ascii="Times New Roman" w:hAnsi="Times New Roman" w:cs="Times New Roman"/>
                <w:sz w:val="24"/>
                <w:szCs w:val="24"/>
                <w:vertAlign w:val="subscript"/>
                <w:lang w:val="en-US"/>
              </w:rPr>
              <w:t>13</w:t>
            </w:r>
            <w:r w:rsidRPr="005635C3">
              <w:rPr>
                <w:rFonts w:ascii="Times New Roman" w:hAnsi="Times New Roman" w:cs="Times New Roman"/>
                <w:sz w:val="24"/>
                <w:szCs w:val="24"/>
                <w:lang w:val="en-US"/>
              </w:rPr>
              <w:t xml:space="preserve"> and a</w:t>
            </w:r>
            <w:r w:rsidR="00FF0B51">
              <w:rPr>
                <w:rFonts w:ascii="Times New Roman" w:hAnsi="Times New Roman" w:cs="Times New Roman"/>
                <w:sz w:val="24"/>
                <w:szCs w:val="24"/>
                <w:lang w:val="en-US"/>
              </w:rPr>
              <w:t xml:space="preserve"> </w:t>
            </w:r>
            <w:r w:rsidRPr="005635C3">
              <w:rPr>
                <w:rFonts w:ascii="Times New Roman" w:hAnsi="Times New Roman" w:cs="Times New Roman"/>
                <w:sz w:val="24"/>
                <w:szCs w:val="24"/>
                <w:lang w:val="en-US"/>
              </w:rPr>
              <w:t>content of chlorine greater than 48 per cent by</w:t>
            </w:r>
            <w:r w:rsidR="00FF0B51">
              <w:rPr>
                <w:rFonts w:ascii="Times New Roman" w:hAnsi="Times New Roman" w:cs="Times New Roman"/>
                <w:sz w:val="24"/>
                <w:szCs w:val="24"/>
                <w:lang w:val="en-US"/>
              </w:rPr>
              <w:t xml:space="preserve"> </w:t>
            </w:r>
            <w:r w:rsidRPr="005635C3">
              <w:rPr>
                <w:rFonts w:ascii="Times New Roman" w:hAnsi="Times New Roman" w:cs="Times New Roman"/>
                <w:sz w:val="24"/>
                <w:szCs w:val="24"/>
                <w:lang w:val="en-US"/>
              </w:rPr>
              <w:t>weight</w:t>
            </w:r>
          </w:p>
          <w:p w14:paraId="74571AAD" w14:textId="77777777" w:rsidR="005A4089" w:rsidRPr="005635C3" w:rsidRDefault="005A4089" w:rsidP="00526759">
            <w:pPr>
              <w:autoSpaceDE w:val="0"/>
              <w:autoSpaceDN w:val="0"/>
              <w:adjustRightInd w:val="0"/>
              <w:rPr>
                <w:rFonts w:ascii="Times New Roman" w:hAnsi="Times New Roman" w:cs="Times New Roman"/>
                <w:sz w:val="24"/>
                <w:szCs w:val="24"/>
                <w:lang w:val="en-US"/>
              </w:rPr>
            </w:pPr>
          </w:p>
          <w:p w14:paraId="4CA75349" w14:textId="77777777" w:rsidR="00526759" w:rsidRPr="005635C3" w:rsidRDefault="00526759" w:rsidP="00526759">
            <w:pPr>
              <w:autoSpaceDE w:val="0"/>
              <w:autoSpaceDN w:val="0"/>
              <w:adjustRightInd w:val="0"/>
              <w:rPr>
                <w:rFonts w:ascii="Times New Roman" w:hAnsi="Times New Roman" w:cs="Times New Roman"/>
                <w:sz w:val="24"/>
                <w:szCs w:val="24"/>
                <w:lang w:val="en-US"/>
              </w:rPr>
            </w:pPr>
            <w:r w:rsidRPr="005635C3">
              <w:rPr>
                <w:rFonts w:ascii="Times New Roman" w:hAnsi="Times New Roman" w:cs="Times New Roman"/>
                <w:sz w:val="24"/>
                <w:szCs w:val="24"/>
                <w:lang w:val="en-US"/>
              </w:rPr>
              <w:t>For example, the substances with the following</w:t>
            </w:r>
          </w:p>
          <w:p w14:paraId="4A32FBD9" w14:textId="77777777" w:rsidR="00526759" w:rsidRPr="005635C3" w:rsidRDefault="00526759" w:rsidP="00526759">
            <w:pPr>
              <w:autoSpaceDE w:val="0"/>
              <w:autoSpaceDN w:val="0"/>
              <w:adjustRightInd w:val="0"/>
              <w:rPr>
                <w:rFonts w:ascii="Times New Roman" w:hAnsi="Times New Roman" w:cs="Times New Roman"/>
                <w:sz w:val="24"/>
                <w:szCs w:val="24"/>
                <w:lang w:val="en-US"/>
              </w:rPr>
            </w:pPr>
            <w:r w:rsidRPr="005635C3">
              <w:rPr>
                <w:rFonts w:ascii="Times New Roman" w:hAnsi="Times New Roman" w:cs="Times New Roman"/>
                <w:sz w:val="24"/>
                <w:szCs w:val="24"/>
                <w:lang w:val="en-US"/>
              </w:rPr>
              <w:t>CAS numbers may contain short-chain</w:t>
            </w:r>
          </w:p>
          <w:p w14:paraId="20F495FE" w14:textId="77777777" w:rsidR="00526759" w:rsidRPr="005635C3" w:rsidRDefault="00526759" w:rsidP="00526759">
            <w:pPr>
              <w:autoSpaceDE w:val="0"/>
              <w:autoSpaceDN w:val="0"/>
              <w:adjustRightInd w:val="0"/>
              <w:rPr>
                <w:rFonts w:ascii="Times New Roman" w:hAnsi="Times New Roman" w:cs="Times New Roman"/>
                <w:sz w:val="24"/>
                <w:szCs w:val="24"/>
                <w:lang w:val="en-US"/>
              </w:rPr>
            </w:pPr>
            <w:r w:rsidRPr="005635C3">
              <w:rPr>
                <w:rFonts w:ascii="Times New Roman" w:hAnsi="Times New Roman" w:cs="Times New Roman"/>
                <w:sz w:val="24"/>
                <w:szCs w:val="24"/>
                <w:lang w:val="en-US"/>
              </w:rPr>
              <w:t>chlorinated paraffins:</w:t>
            </w:r>
          </w:p>
          <w:p w14:paraId="622AE2CD" w14:textId="77777777" w:rsidR="00526759" w:rsidRPr="005635C3" w:rsidRDefault="00526759" w:rsidP="00526759">
            <w:pPr>
              <w:autoSpaceDE w:val="0"/>
              <w:autoSpaceDN w:val="0"/>
              <w:adjustRightInd w:val="0"/>
              <w:rPr>
                <w:rFonts w:ascii="Times New Roman" w:hAnsi="Times New Roman" w:cs="Times New Roman"/>
                <w:sz w:val="24"/>
                <w:szCs w:val="24"/>
                <w:lang w:val="en-US"/>
              </w:rPr>
            </w:pPr>
            <w:r w:rsidRPr="005635C3">
              <w:rPr>
                <w:rFonts w:ascii="Times New Roman" w:hAnsi="Times New Roman" w:cs="Times New Roman"/>
                <w:sz w:val="24"/>
                <w:szCs w:val="24"/>
                <w:lang w:val="en-US"/>
              </w:rPr>
              <w:t>CAS No. 85535-84-8;</w:t>
            </w:r>
          </w:p>
          <w:p w14:paraId="224BAEC9" w14:textId="77777777" w:rsidR="00526759" w:rsidRPr="005635C3" w:rsidRDefault="00526759" w:rsidP="00526759">
            <w:pPr>
              <w:autoSpaceDE w:val="0"/>
              <w:autoSpaceDN w:val="0"/>
              <w:adjustRightInd w:val="0"/>
              <w:rPr>
                <w:rFonts w:ascii="Times New Roman" w:hAnsi="Times New Roman" w:cs="Times New Roman"/>
                <w:sz w:val="24"/>
                <w:szCs w:val="24"/>
                <w:lang w:val="en-US"/>
              </w:rPr>
            </w:pPr>
            <w:r w:rsidRPr="005635C3">
              <w:rPr>
                <w:rFonts w:ascii="Times New Roman" w:hAnsi="Times New Roman" w:cs="Times New Roman"/>
                <w:sz w:val="24"/>
                <w:szCs w:val="24"/>
                <w:lang w:val="en-US"/>
              </w:rPr>
              <w:t>CAS No. 68920-70-7;</w:t>
            </w:r>
          </w:p>
          <w:p w14:paraId="4C7D2677" w14:textId="77777777" w:rsidR="00526759" w:rsidRPr="005635C3" w:rsidRDefault="00526759" w:rsidP="00526759">
            <w:pPr>
              <w:autoSpaceDE w:val="0"/>
              <w:autoSpaceDN w:val="0"/>
              <w:adjustRightInd w:val="0"/>
              <w:rPr>
                <w:rFonts w:ascii="Times New Roman" w:hAnsi="Times New Roman" w:cs="Times New Roman"/>
                <w:sz w:val="24"/>
                <w:szCs w:val="24"/>
                <w:lang w:val="en-US"/>
              </w:rPr>
            </w:pPr>
            <w:r w:rsidRPr="005635C3">
              <w:rPr>
                <w:rFonts w:ascii="Times New Roman" w:hAnsi="Times New Roman" w:cs="Times New Roman"/>
                <w:sz w:val="24"/>
                <w:szCs w:val="24"/>
                <w:lang w:val="en-US"/>
              </w:rPr>
              <w:t>CAS No. 71011-12-6;</w:t>
            </w:r>
          </w:p>
          <w:p w14:paraId="78398E13" w14:textId="77777777" w:rsidR="00526759" w:rsidRPr="005635C3" w:rsidRDefault="00526759" w:rsidP="00526759">
            <w:pPr>
              <w:autoSpaceDE w:val="0"/>
              <w:autoSpaceDN w:val="0"/>
              <w:adjustRightInd w:val="0"/>
              <w:rPr>
                <w:rFonts w:ascii="Times New Roman" w:hAnsi="Times New Roman" w:cs="Times New Roman"/>
                <w:sz w:val="24"/>
                <w:szCs w:val="24"/>
                <w:lang w:val="en-US"/>
              </w:rPr>
            </w:pPr>
            <w:r w:rsidRPr="005635C3">
              <w:rPr>
                <w:rFonts w:ascii="Times New Roman" w:hAnsi="Times New Roman" w:cs="Times New Roman"/>
                <w:sz w:val="24"/>
                <w:szCs w:val="24"/>
                <w:lang w:val="en-US"/>
              </w:rPr>
              <w:t>CAS No. 85536-22-7;</w:t>
            </w:r>
          </w:p>
          <w:p w14:paraId="530C6FDA" w14:textId="77777777" w:rsidR="00526759" w:rsidRPr="005635C3" w:rsidRDefault="00526759" w:rsidP="00526759">
            <w:pPr>
              <w:autoSpaceDE w:val="0"/>
              <w:autoSpaceDN w:val="0"/>
              <w:adjustRightInd w:val="0"/>
              <w:rPr>
                <w:rFonts w:ascii="Times New Roman" w:hAnsi="Times New Roman" w:cs="Times New Roman"/>
                <w:sz w:val="24"/>
                <w:szCs w:val="24"/>
                <w:lang w:val="en-US"/>
              </w:rPr>
            </w:pPr>
            <w:r w:rsidRPr="005635C3">
              <w:rPr>
                <w:rFonts w:ascii="Times New Roman" w:hAnsi="Times New Roman" w:cs="Times New Roman"/>
                <w:sz w:val="24"/>
                <w:szCs w:val="24"/>
                <w:lang w:val="en-US"/>
              </w:rPr>
              <w:t>CAS No. 85681-73-8;</w:t>
            </w:r>
          </w:p>
          <w:p w14:paraId="1F2BEF44" w14:textId="77777777" w:rsidR="00526759" w:rsidRPr="005635C3" w:rsidRDefault="00526759" w:rsidP="00526759">
            <w:pPr>
              <w:suppressAutoHyphens/>
              <w:rPr>
                <w:rFonts w:ascii="Times New Roman" w:hAnsi="Times New Roman" w:cs="Times New Roman"/>
                <w:sz w:val="24"/>
                <w:szCs w:val="24"/>
                <w:lang w:val="en-US"/>
              </w:rPr>
            </w:pPr>
            <w:r w:rsidRPr="005635C3">
              <w:rPr>
                <w:rFonts w:ascii="Times New Roman" w:hAnsi="Times New Roman" w:cs="Times New Roman"/>
                <w:sz w:val="24"/>
                <w:szCs w:val="24"/>
                <w:lang w:val="en-US"/>
              </w:rPr>
              <w:t>CAS No. 108171-26-2.</w:t>
            </w:r>
          </w:p>
        </w:tc>
        <w:tc>
          <w:tcPr>
            <w:tcW w:w="1134" w:type="dxa"/>
            <w:tcBorders>
              <w:top w:val="single" w:sz="12" w:space="0" w:color="auto"/>
            </w:tcBorders>
          </w:tcPr>
          <w:p w14:paraId="7386BAD9" w14:textId="77777777" w:rsidR="00526759" w:rsidRPr="005635C3" w:rsidRDefault="00526759" w:rsidP="00336894">
            <w:pPr>
              <w:suppressAutoHyphens/>
              <w:rPr>
                <w:rFonts w:ascii="Times New Roman" w:hAnsi="Times New Roman" w:cs="Times New Roman"/>
                <w:sz w:val="24"/>
                <w:szCs w:val="24"/>
                <w:lang w:val="en-US"/>
              </w:rPr>
            </w:pPr>
            <w:r w:rsidRPr="005635C3">
              <w:rPr>
                <w:rFonts w:ascii="Times New Roman" w:hAnsi="Times New Roman" w:cs="Times New Roman"/>
                <w:sz w:val="24"/>
                <w:szCs w:val="24"/>
                <w:lang w:val="en-US"/>
              </w:rPr>
              <w:t>Production</w:t>
            </w:r>
          </w:p>
        </w:tc>
        <w:tc>
          <w:tcPr>
            <w:tcW w:w="3685" w:type="dxa"/>
            <w:tcBorders>
              <w:top w:val="single" w:sz="12" w:space="0" w:color="auto"/>
            </w:tcBorders>
          </w:tcPr>
          <w:p w14:paraId="12BB0B0D" w14:textId="77777777" w:rsidR="00526759" w:rsidRPr="005635C3" w:rsidRDefault="00526759" w:rsidP="00336894">
            <w:pPr>
              <w:suppressAutoHyphens/>
              <w:rPr>
                <w:rFonts w:ascii="Times New Roman" w:hAnsi="Times New Roman" w:cs="Times New Roman"/>
                <w:sz w:val="24"/>
                <w:szCs w:val="24"/>
                <w:lang w:val="en-US"/>
              </w:rPr>
            </w:pPr>
            <w:r w:rsidRPr="005635C3">
              <w:rPr>
                <w:rFonts w:ascii="Times New Roman" w:hAnsi="Times New Roman" w:cs="Times New Roman"/>
                <w:sz w:val="24"/>
                <w:szCs w:val="24"/>
                <w:lang w:val="en-US"/>
              </w:rPr>
              <w:t>As allowed for the Parties listed in the Register</w:t>
            </w:r>
          </w:p>
        </w:tc>
      </w:tr>
      <w:tr w:rsidR="00526759" w:rsidRPr="005635C3" w14:paraId="04CECFAA" w14:textId="77777777" w:rsidTr="006E5508">
        <w:tc>
          <w:tcPr>
            <w:tcW w:w="4220" w:type="dxa"/>
            <w:vMerge/>
            <w:tcBorders>
              <w:bottom w:val="single" w:sz="12" w:space="0" w:color="auto"/>
            </w:tcBorders>
          </w:tcPr>
          <w:p w14:paraId="1B72F94F" w14:textId="77777777" w:rsidR="00526759" w:rsidRPr="005635C3" w:rsidRDefault="00526759" w:rsidP="00336894">
            <w:pPr>
              <w:suppressAutoHyphens/>
              <w:rPr>
                <w:rFonts w:ascii="Times New Roman" w:hAnsi="Times New Roman" w:cs="Times New Roman"/>
                <w:sz w:val="24"/>
                <w:szCs w:val="24"/>
                <w:lang w:val="en-US"/>
              </w:rPr>
            </w:pPr>
          </w:p>
        </w:tc>
        <w:tc>
          <w:tcPr>
            <w:tcW w:w="1134" w:type="dxa"/>
            <w:tcBorders>
              <w:bottom w:val="single" w:sz="12" w:space="0" w:color="auto"/>
            </w:tcBorders>
          </w:tcPr>
          <w:p w14:paraId="24D3003A" w14:textId="77777777" w:rsidR="00526759" w:rsidRPr="005635C3" w:rsidRDefault="00526759" w:rsidP="00336894">
            <w:pPr>
              <w:suppressAutoHyphens/>
              <w:rPr>
                <w:rFonts w:ascii="Times New Roman" w:hAnsi="Times New Roman" w:cs="Times New Roman"/>
                <w:sz w:val="24"/>
                <w:szCs w:val="24"/>
                <w:lang w:val="en-US"/>
              </w:rPr>
            </w:pPr>
            <w:r w:rsidRPr="005635C3">
              <w:rPr>
                <w:rFonts w:ascii="Times New Roman" w:hAnsi="Times New Roman" w:cs="Times New Roman"/>
                <w:sz w:val="24"/>
                <w:szCs w:val="24"/>
                <w:lang w:val="en-US"/>
              </w:rPr>
              <w:t>Use</w:t>
            </w:r>
          </w:p>
        </w:tc>
        <w:tc>
          <w:tcPr>
            <w:tcW w:w="3685" w:type="dxa"/>
            <w:tcBorders>
              <w:bottom w:val="single" w:sz="12" w:space="0" w:color="auto"/>
            </w:tcBorders>
          </w:tcPr>
          <w:p w14:paraId="4DBC7135" w14:textId="77777777" w:rsidR="00526759" w:rsidRPr="005635C3" w:rsidRDefault="00526759" w:rsidP="005A4089">
            <w:pPr>
              <w:pStyle w:val="ListParagraph"/>
              <w:numPr>
                <w:ilvl w:val="0"/>
                <w:numId w:val="12"/>
              </w:numPr>
              <w:autoSpaceDE w:val="0"/>
              <w:autoSpaceDN w:val="0"/>
              <w:adjustRightInd w:val="0"/>
              <w:spacing w:after="120"/>
              <w:ind w:left="459" w:hanging="425"/>
              <w:contextualSpacing w:val="0"/>
              <w:rPr>
                <w:rFonts w:ascii="Times New Roman" w:hAnsi="Times New Roman" w:cs="Times New Roman"/>
                <w:sz w:val="24"/>
                <w:szCs w:val="24"/>
                <w:lang w:val="en-US"/>
              </w:rPr>
            </w:pPr>
            <w:r w:rsidRPr="005635C3">
              <w:rPr>
                <w:rFonts w:ascii="Times New Roman" w:hAnsi="Times New Roman" w:cs="Times New Roman"/>
                <w:sz w:val="24"/>
                <w:szCs w:val="24"/>
                <w:lang w:val="en-US"/>
              </w:rPr>
              <w:t>Additives in the production of transmission belts in the natural and synthetic rubber industry</w:t>
            </w:r>
          </w:p>
          <w:p w14:paraId="514FEAAD" w14:textId="77777777" w:rsidR="00526759" w:rsidRPr="005635C3" w:rsidRDefault="00526759" w:rsidP="005A4089">
            <w:pPr>
              <w:pStyle w:val="ListParagraph"/>
              <w:numPr>
                <w:ilvl w:val="0"/>
                <w:numId w:val="12"/>
              </w:numPr>
              <w:autoSpaceDE w:val="0"/>
              <w:autoSpaceDN w:val="0"/>
              <w:adjustRightInd w:val="0"/>
              <w:spacing w:after="120"/>
              <w:ind w:left="459" w:hanging="425"/>
              <w:contextualSpacing w:val="0"/>
              <w:rPr>
                <w:rFonts w:ascii="Times New Roman" w:hAnsi="Times New Roman" w:cs="Times New Roman"/>
                <w:sz w:val="24"/>
                <w:szCs w:val="24"/>
                <w:lang w:val="en-US"/>
              </w:rPr>
            </w:pPr>
            <w:r w:rsidRPr="005635C3">
              <w:rPr>
                <w:rFonts w:ascii="Times New Roman" w:hAnsi="Times New Roman" w:cs="Times New Roman"/>
                <w:sz w:val="24"/>
                <w:szCs w:val="24"/>
                <w:lang w:val="en-US"/>
              </w:rPr>
              <w:t xml:space="preserve">Spare parts of rubber conveyor belts in the mining and forestry industries </w:t>
            </w:r>
          </w:p>
          <w:p w14:paraId="01EAC252" w14:textId="77777777" w:rsidR="00526759" w:rsidRPr="005635C3" w:rsidRDefault="00526759" w:rsidP="005A4089">
            <w:pPr>
              <w:pStyle w:val="ListParagraph"/>
              <w:numPr>
                <w:ilvl w:val="0"/>
                <w:numId w:val="12"/>
              </w:numPr>
              <w:autoSpaceDE w:val="0"/>
              <w:autoSpaceDN w:val="0"/>
              <w:adjustRightInd w:val="0"/>
              <w:spacing w:after="120"/>
              <w:ind w:left="459" w:hanging="425"/>
              <w:contextualSpacing w:val="0"/>
              <w:rPr>
                <w:rFonts w:ascii="Times New Roman" w:hAnsi="Times New Roman" w:cs="Times New Roman"/>
                <w:sz w:val="24"/>
                <w:szCs w:val="24"/>
                <w:lang w:val="en-US"/>
              </w:rPr>
            </w:pPr>
            <w:r w:rsidRPr="005635C3">
              <w:rPr>
                <w:rFonts w:ascii="Times New Roman" w:hAnsi="Times New Roman" w:cs="Times New Roman"/>
                <w:sz w:val="24"/>
                <w:szCs w:val="24"/>
                <w:lang w:val="en-US"/>
              </w:rPr>
              <w:t>Leather industry, in particular fatliquoring in leather</w:t>
            </w:r>
          </w:p>
          <w:p w14:paraId="262D849B" w14:textId="77777777" w:rsidR="00526759" w:rsidRPr="005635C3" w:rsidRDefault="00526759" w:rsidP="005A4089">
            <w:pPr>
              <w:pStyle w:val="ListParagraph"/>
              <w:numPr>
                <w:ilvl w:val="0"/>
                <w:numId w:val="12"/>
              </w:numPr>
              <w:autoSpaceDE w:val="0"/>
              <w:autoSpaceDN w:val="0"/>
              <w:adjustRightInd w:val="0"/>
              <w:spacing w:after="120"/>
              <w:ind w:left="459" w:hanging="425"/>
              <w:contextualSpacing w:val="0"/>
              <w:rPr>
                <w:rFonts w:ascii="Times New Roman" w:hAnsi="Times New Roman" w:cs="Times New Roman"/>
                <w:sz w:val="24"/>
                <w:szCs w:val="24"/>
                <w:lang w:val="en-US"/>
              </w:rPr>
            </w:pPr>
            <w:r w:rsidRPr="005635C3">
              <w:rPr>
                <w:rFonts w:ascii="Times New Roman" w:hAnsi="Times New Roman" w:cs="Times New Roman"/>
                <w:sz w:val="24"/>
                <w:szCs w:val="24"/>
                <w:lang w:val="en-US"/>
              </w:rPr>
              <w:t>Lubricant additives, in particular for engines of automobiles, electric generators and wind power facilities, and for drilling in oil and gas exploration, petroleum refinery to produce diesel oil</w:t>
            </w:r>
          </w:p>
          <w:p w14:paraId="3B44E65C" w14:textId="77777777" w:rsidR="00526759" w:rsidRPr="005635C3" w:rsidRDefault="00526759" w:rsidP="005A4089">
            <w:pPr>
              <w:pStyle w:val="ListParagraph"/>
              <w:numPr>
                <w:ilvl w:val="0"/>
                <w:numId w:val="12"/>
              </w:numPr>
              <w:autoSpaceDE w:val="0"/>
              <w:autoSpaceDN w:val="0"/>
              <w:adjustRightInd w:val="0"/>
              <w:spacing w:after="120"/>
              <w:ind w:left="459" w:hanging="425"/>
              <w:contextualSpacing w:val="0"/>
              <w:rPr>
                <w:rFonts w:ascii="Times New Roman" w:hAnsi="Times New Roman" w:cs="Times New Roman"/>
                <w:sz w:val="24"/>
                <w:szCs w:val="24"/>
                <w:lang w:val="en-US"/>
              </w:rPr>
            </w:pPr>
            <w:r w:rsidRPr="005635C3">
              <w:rPr>
                <w:rFonts w:ascii="Times New Roman" w:hAnsi="Times New Roman" w:cs="Times New Roman"/>
                <w:sz w:val="24"/>
                <w:szCs w:val="24"/>
                <w:lang w:val="en-US"/>
              </w:rPr>
              <w:t>Tubes for outdoor decoration bulbs</w:t>
            </w:r>
          </w:p>
          <w:p w14:paraId="5D461CCE" w14:textId="77777777" w:rsidR="00526759" w:rsidRPr="005635C3" w:rsidRDefault="00526759" w:rsidP="005A4089">
            <w:pPr>
              <w:pStyle w:val="ListParagraph"/>
              <w:numPr>
                <w:ilvl w:val="0"/>
                <w:numId w:val="12"/>
              </w:numPr>
              <w:autoSpaceDE w:val="0"/>
              <w:autoSpaceDN w:val="0"/>
              <w:adjustRightInd w:val="0"/>
              <w:spacing w:after="120"/>
              <w:ind w:left="459" w:hanging="425"/>
              <w:contextualSpacing w:val="0"/>
              <w:rPr>
                <w:rFonts w:ascii="Times New Roman" w:hAnsi="Times New Roman" w:cs="Times New Roman"/>
                <w:sz w:val="24"/>
                <w:szCs w:val="24"/>
                <w:lang w:val="en-US"/>
              </w:rPr>
            </w:pPr>
            <w:r w:rsidRPr="005635C3">
              <w:rPr>
                <w:rFonts w:ascii="Times New Roman" w:hAnsi="Times New Roman" w:cs="Times New Roman"/>
                <w:sz w:val="24"/>
                <w:szCs w:val="24"/>
                <w:lang w:val="en-US"/>
              </w:rPr>
              <w:t>Waterproofing and fire-retardant paints</w:t>
            </w:r>
          </w:p>
          <w:p w14:paraId="65CBEC51" w14:textId="77777777" w:rsidR="00526759" w:rsidRPr="005635C3" w:rsidRDefault="00526759" w:rsidP="005A4089">
            <w:pPr>
              <w:pStyle w:val="ListParagraph"/>
              <w:numPr>
                <w:ilvl w:val="0"/>
                <w:numId w:val="12"/>
              </w:numPr>
              <w:autoSpaceDE w:val="0"/>
              <w:autoSpaceDN w:val="0"/>
              <w:adjustRightInd w:val="0"/>
              <w:spacing w:after="120"/>
              <w:ind w:left="459" w:hanging="425"/>
              <w:contextualSpacing w:val="0"/>
              <w:rPr>
                <w:rFonts w:ascii="Times New Roman" w:hAnsi="Times New Roman" w:cs="Times New Roman"/>
                <w:sz w:val="24"/>
                <w:szCs w:val="24"/>
                <w:lang w:val="en-US"/>
              </w:rPr>
            </w:pPr>
            <w:r w:rsidRPr="005635C3">
              <w:rPr>
                <w:rFonts w:ascii="Times New Roman" w:hAnsi="Times New Roman" w:cs="Times New Roman"/>
                <w:sz w:val="24"/>
                <w:szCs w:val="24"/>
                <w:lang w:val="en-US"/>
              </w:rPr>
              <w:t>Adhesives</w:t>
            </w:r>
          </w:p>
          <w:p w14:paraId="5B35C554" w14:textId="77777777" w:rsidR="00526759" w:rsidRPr="005635C3" w:rsidRDefault="00526759" w:rsidP="005A4089">
            <w:pPr>
              <w:pStyle w:val="ListParagraph"/>
              <w:numPr>
                <w:ilvl w:val="0"/>
                <w:numId w:val="12"/>
              </w:numPr>
              <w:autoSpaceDE w:val="0"/>
              <w:autoSpaceDN w:val="0"/>
              <w:adjustRightInd w:val="0"/>
              <w:spacing w:after="120"/>
              <w:ind w:left="459" w:hanging="425"/>
              <w:contextualSpacing w:val="0"/>
              <w:rPr>
                <w:rFonts w:ascii="Times New Roman" w:hAnsi="Times New Roman" w:cs="Times New Roman"/>
                <w:sz w:val="24"/>
                <w:szCs w:val="24"/>
                <w:lang w:val="en-US"/>
              </w:rPr>
            </w:pPr>
            <w:r w:rsidRPr="005635C3">
              <w:rPr>
                <w:rFonts w:ascii="Times New Roman" w:hAnsi="Times New Roman" w:cs="Times New Roman"/>
                <w:sz w:val="24"/>
                <w:szCs w:val="24"/>
                <w:lang w:val="en-US"/>
              </w:rPr>
              <w:t>Metal processing</w:t>
            </w:r>
          </w:p>
          <w:p w14:paraId="38E0028E" w14:textId="77777777" w:rsidR="00526759" w:rsidRPr="005635C3" w:rsidRDefault="00526759" w:rsidP="005A4089">
            <w:pPr>
              <w:pStyle w:val="ListParagraph"/>
              <w:numPr>
                <w:ilvl w:val="0"/>
                <w:numId w:val="12"/>
              </w:numPr>
              <w:autoSpaceDE w:val="0"/>
              <w:autoSpaceDN w:val="0"/>
              <w:adjustRightInd w:val="0"/>
              <w:spacing w:after="120"/>
              <w:ind w:left="459" w:hanging="425"/>
              <w:contextualSpacing w:val="0"/>
              <w:rPr>
                <w:rFonts w:ascii="Times New Roman" w:hAnsi="Times New Roman" w:cs="Times New Roman"/>
                <w:sz w:val="24"/>
                <w:szCs w:val="24"/>
                <w:lang w:val="en-US"/>
              </w:rPr>
            </w:pPr>
            <w:r w:rsidRPr="005635C3">
              <w:rPr>
                <w:rFonts w:ascii="Times New Roman" w:hAnsi="Times New Roman" w:cs="Times New Roman"/>
                <w:sz w:val="24"/>
                <w:szCs w:val="24"/>
                <w:lang w:val="en-US"/>
              </w:rPr>
              <w:t>Secondary plasticizers in flexible polyvinyl chloride, except in toys and children’s products</w:t>
            </w:r>
          </w:p>
        </w:tc>
      </w:tr>
    </w:tbl>
    <w:p w14:paraId="0A625DA0" w14:textId="77777777" w:rsidR="0055786A" w:rsidRPr="005635C3" w:rsidRDefault="00526759" w:rsidP="006E5508">
      <w:pPr>
        <w:pStyle w:val="ListParagraph"/>
        <w:numPr>
          <w:ilvl w:val="0"/>
          <w:numId w:val="23"/>
        </w:numPr>
        <w:suppressAutoHyphens/>
        <w:spacing w:after="120" w:line="240" w:lineRule="auto"/>
        <w:ind w:left="0" w:firstLine="709"/>
        <w:contextualSpacing w:val="0"/>
        <w:rPr>
          <w:rFonts w:ascii="Times New Roman" w:eastAsia="Times New Roman" w:hAnsi="Times New Roman" w:cs="Times New Roman"/>
          <w:i/>
          <w:sz w:val="24"/>
          <w:szCs w:val="24"/>
          <w:lang w:val="en-US"/>
        </w:rPr>
      </w:pPr>
      <w:r w:rsidRPr="005635C3">
        <w:rPr>
          <w:rFonts w:ascii="Times New Roman" w:eastAsia="Times New Roman" w:hAnsi="Times New Roman" w:cs="Times New Roman"/>
          <w:i/>
          <w:sz w:val="24"/>
          <w:szCs w:val="24"/>
          <w:lang w:val="en-US"/>
        </w:rPr>
        <w:lastRenderedPageBreak/>
        <w:t xml:space="preserve">Also decides </w:t>
      </w:r>
      <w:r w:rsidRPr="00224533">
        <w:rPr>
          <w:rFonts w:ascii="Times New Roman" w:eastAsia="Times New Roman" w:hAnsi="Times New Roman" w:cs="Times New Roman"/>
          <w:sz w:val="24"/>
          <w:szCs w:val="24"/>
          <w:lang w:val="en-US"/>
        </w:rPr>
        <w:t>to insert a new note (vii) in part I of Annex A, as follows:</w:t>
      </w:r>
    </w:p>
    <w:p w14:paraId="7AAE7CE4" w14:textId="74178FE1" w:rsidR="00526759" w:rsidRDefault="000A0E5D" w:rsidP="006E5508">
      <w:pPr>
        <w:pStyle w:val="ListParagraph"/>
        <w:numPr>
          <w:ilvl w:val="0"/>
          <w:numId w:val="28"/>
        </w:numPr>
        <w:suppressAutoHyphens/>
        <w:spacing w:after="120" w:line="240" w:lineRule="auto"/>
        <w:ind w:left="2268" w:hanging="283"/>
        <w:rPr>
          <w:rFonts w:ascii="Times New Roman" w:eastAsia="Times New Roman" w:hAnsi="Times New Roman" w:cs="Times New Roman"/>
          <w:sz w:val="24"/>
          <w:szCs w:val="24"/>
          <w:lang w:val="en-US"/>
        </w:rPr>
      </w:pPr>
      <w:r w:rsidRPr="005635C3">
        <w:rPr>
          <w:rFonts w:ascii="Times New Roman" w:eastAsia="Times New Roman" w:hAnsi="Times New Roman" w:cs="Times New Roman"/>
          <w:sz w:val="24"/>
          <w:szCs w:val="24"/>
          <w:lang w:val="en-US"/>
        </w:rPr>
        <w:t>Note (i) does not apply to quantities of a chemical that has a plus sign (“+”)</w:t>
      </w:r>
      <w:r w:rsidR="00E76B36" w:rsidRPr="005635C3">
        <w:rPr>
          <w:rFonts w:ascii="Times New Roman" w:eastAsia="Times New Roman" w:hAnsi="Times New Roman" w:cs="Times New Roman"/>
          <w:sz w:val="24"/>
          <w:szCs w:val="24"/>
          <w:lang w:val="en-US"/>
        </w:rPr>
        <w:t xml:space="preserve"> </w:t>
      </w:r>
      <w:r w:rsidRPr="005635C3">
        <w:rPr>
          <w:rFonts w:ascii="Times New Roman" w:eastAsia="Times New Roman" w:hAnsi="Times New Roman" w:cs="Times New Roman"/>
          <w:sz w:val="24"/>
          <w:szCs w:val="24"/>
          <w:lang w:val="en-US"/>
        </w:rPr>
        <w:t>following its name in the “Chemical” column in Part I of this Annex that</w:t>
      </w:r>
      <w:r w:rsidR="00E76B36" w:rsidRPr="005635C3">
        <w:rPr>
          <w:rFonts w:ascii="Times New Roman" w:eastAsia="Times New Roman" w:hAnsi="Times New Roman" w:cs="Times New Roman"/>
          <w:sz w:val="24"/>
          <w:szCs w:val="24"/>
          <w:lang w:val="en-US"/>
        </w:rPr>
        <w:t xml:space="preserve"> </w:t>
      </w:r>
      <w:r w:rsidRPr="005635C3">
        <w:rPr>
          <w:rFonts w:ascii="Times New Roman" w:eastAsia="Times New Roman" w:hAnsi="Times New Roman" w:cs="Times New Roman"/>
          <w:sz w:val="24"/>
          <w:szCs w:val="24"/>
          <w:lang w:val="en-US"/>
        </w:rPr>
        <w:t>occurs in mixtures at concentrations greater than or equal to 1 per cent by</w:t>
      </w:r>
      <w:r w:rsidR="00E76B36" w:rsidRPr="005635C3">
        <w:rPr>
          <w:rFonts w:ascii="Times New Roman" w:eastAsia="Times New Roman" w:hAnsi="Times New Roman" w:cs="Times New Roman"/>
          <w:sz w:val="24"/>
          <w:szCs w:val="24"/>
          <w:lang w:val="en-US"/>
        </w:rPr>
        <w:t xml:space="preserve"> </w:t>
      </w:r>
      <w:r w:rsidRPr="005635C3">
        <w:rPr>
          <w:rFonts w:ascii="Times New Roman" w:eastAsia="Times New Roman" w:hAnsi="Times New Roman" w:cs="Times New Roman"/>
          <w:sz w:val="24"/>
          <w:szCs w:val="24"/>
          <w:lang w:val="en-US"/>
        </w:rPr>
        <w:t>weight.</w:t>
      </w:r>
    </w:p>
    <w:p w14:paraId="46F7A10D" w14:textId="77777777" w:rsidR="00C2384A" w:rsidRPr="005635C3" w:rsidRDefault="00C2384A" w:rsidP="00C2384A">
      <w:pPr>
        <w:pStyle w:val="ListParagraph"/>
        <w:suppressAutoHyphens/>
        <w:spacing w:after="120" w:line="240" w:lineRule="auto"/>
        <w:ind w:left="2268"/>
        <w:rPr>
          <w:rFonts w:ascii="Times New Roman" w:eastAsia="Times New Roman" w:hAnsi="Times New Roman" w:cs="Times New Roman"/>
          <w:sz w:val="24"/>
          <w:szCs w:val="24"/>
          <w:lang w:val="en-US"/>
        </w:rPr>
      </w:pPr>
    </w:p>
    <w:p w14:paraId="12FA38C2" w14:textId="77777777" w:rsidR="000A0E5D" w:rsidRPr="006E5508" w:rsidRDefault="000A0E5D" w:rsidP="00CE2947">
      <w:pPr>
        <w:rPr>
          <w:rFonts w:ascii="Times New Roman" w:eastAsia="Times New Roman" w:hAnsi="Times New Roman" w:cs="Times New Roman"/>
          <w:sz w:val="28"/>
          <w:szCs w:val="24"/>
          <w:lang w:val="en-US"/>
        </w:rPr>
      </w:pPr>
      <w:r w:rsidRPr="006E5508">
        <w:rPr>
          <w:rFonts w:ascii="Times New Roman" w:eastAsia="Times New Roman" w:hAnsi="Times New Roman" w:cs="Times New Roman"/>
          <w:b/>
          <w:sz w:val="28"/>
          <w:szCs w:val="24"/>
          <w:lang w:val="en-US"/>
        </w:rPr>
        <w:t>SC-8/12: Listing of hexachlorobutadiene</w:t>
      </w:r>
    </w:p>
    <w:p w14:paraId="24601CC1" w14:textId="77777777" w:rsidR="000A0E5D" w:rsidRPr="005635C3" w:rsidRDefault="000A0E5D" w:rsidP="006E5508">
      <w:pPr>
        <w:autoSpaceDE w:val="0"/>
        <w:autoSpaceDN w:val="0"/>
        <w:adjustRightInd w:val="0"/>
        <w:spacing w:after="120" w:line="240" w:lineRule="auto"/>
        <w:ind w:firstLine="567"/>
        <w:rPr>
          <w:rFonts w:ascii="Times New Roman" w:eastAsia="Times New Roman" w:hAnsi="Times New Roman" w:cs="Times New Roman"/>
          <w:i/>
          <w:sz w:val="24"/>
          <w:szCs w:val="24"/>
          <w:lang w:val="en-US"/>
        </w:rPr>
      </w:pPr>
      <w:r w:rsidRPr="005635C3">
        <w:rPr>
          <w:rFonts w:ascii="Times New Roman" w:eastAsia="Times New Roman" w:hAnsi="Times New Roman" w:cs="Times New Roman"/>
          <w:i/>
          <w:sz w:val="24"/>
          <w:szCs w:val="24"/>
          <w:lang w:val="en-US"/>
        </w:rPr>
        <w:t>The Conference of the Parties,</w:t>
      </w:r>
    </w:p>
    <w:p w14:paraId="163BED62" w14:textId="77777777" w:rsidR="000A0E5D" w:rsidRPr="005635C3" w:rsidRDefault="000A0E5D" w:rsidP="006E5508">
      <w:pPr>
        <w:autoSpaceDE w:val="0"/>
        <w:autoSpaceDN w:val="0"/>
        <w:adjustRightInd w:val="0"/>
        <w:spacing w:after="120" w:line="240" w:lineRule="auto"/>
        <w:ind w:firstLine="567"/>
        <w:rPr>
          <w:rFonts w:ascii="Times New Roman" w:eastAsia="Times New Roman" w:hAnsi="Times New Roman" w:cs="Times New Roman"/>
          <w:sz w:val="24"/>
          <w:szCs w:val="24"/>
          <w:lang w:val="en-US"/>
        </w:rPr>
      </w:pPr>
      <w:r w:rsidRPr="005635C3">
        <w:rPr>
          <w:rFonts w:ascii="Times New Roman" w:eastAsia="Times New Roman" w:hAnsi="Times New Roman" w:cs="Times New Roman"/>
          <w:i/>
          <w:sz w:val="24"/>
          <w:szCs w:val="24"/>
          <w:lang w:val="en-US"/>
        </w:rPr>
        <w:t xml:space="preserve">Having considered </w:t>
      </w:r>
      <w:r w:rsidRPr="005635C3">
        <w:rPr>
          <w:rFonts w:ascii="Times New Roman" w:eastAsia="Times New Roman" w:hAnsi="Times New Roman" w:cs="Times New Roman"/>
          <w:sz w:val="24"/>
          <w:szCs w:val="24"/>
          <w:lang w:val="en-US"/>
        </w:rPr>
        <w:t>the risk profile and the risk management evaluation for</w:t>
      </w:r>
      <w:r w:rsidR="00E76B36" w:rsidRPr="005635C3">
        <w:rPr>
          <w:rFonts w:ascii="Times New Roman" w:eastAsia="Times New Roman" w:hAnsi="Times New Roman" w:cs="Times New Roman"/>
          <w:sz w:val="24"/>
          <w:szCs w:val="24"/>
          <w:lang w:val="en-US"/>
        </w:rPr>
        <w:t xml:space="preserve"> </w:t>
      </w:r>
      <w:r w:rsidRPr="005635C3">
        <w:rPr>
          <w:rFonts w:ascii="Times New Roman" w:eastAsia="Times New Roman" w:hAnsi="Times New Roman" w:cs="Times New Roman"/>
          <w:sz w:val="24"/>
          <w:szCs w:val="24"/>
          <w:lang w:val="en-US"/>
        </w:rPr>
        <w:t>hexachlorobutadiene, as well as the evaluation of new information in relation to listing</w:t>
      </w:r>
      <w:r w:rsidR="00E76B36" w:rsidRPr="005635C3">
        <w:rPr>
          <w:rFonts w:ascii="Times New Roman" w:eastAsia="Times New Roman" w:hAnsi="Times New Roman" w:cs="Times New Roman"/>
          <w:sz w:val="24"/>
          <w:szCs w:val="24"/>
          <w:lang w:val="en-US"/>
        </w:rPr>
        <w:t xml:space="preserve"> </w:t>
      </w:r>
      <w:r w:rsidRPr="005635C3">
        <w:rPr>
          <w:rFonts w:ascii="Times New Roman" w:eastAsia="Times New Roman" w:hAnsi="Times New Roman" w:cs="Times New Roman"/>
          <w:sz w:val="24"/>
          <w:szCs w:val="24"/>
          <w:lang w:val="en-US"/>
        </w:rPr>
        <w:t>hexachlorobutadiene in Annex C to the Convention, as transmitted by the Persistent Organic</w:t>
      </w:r>
      <w:r w:rsidR="00E76B36" w:rsidRPr="005635C3">
        <w:rPr>
          <w:rFonts w:ascii="Times New Roman" w:eastAsia="Times New Roman" w:hAnsi="Times New Roman" w:cs="Times New Roman"/>
          <w:sz w:val="24"/>
          <w:szCs w:val="24"/>
          <w:lang w:val="en-US"/>
        </w:rPr>
        <w:t xml:space="preserve"> </w:t>
      </w:r>
      <w:r w:rsidR="004150E2" w:rsidRPr="005635C3">
        <w:rPr>
          <w:rFonts w:ascii="Times New Roman" w:eastAsia="Times New Roman" w:hAnsi="Times New Roman" w:cs="Times New Roman"/>
          <w:sz w:val="24"/>
          <w:szCs w:val="24"/>
          <w:lang w:val="en-US"/>
        </w:rPr>
        <w:t>Pollutants Review Committee,</w:t>
      </w:r>
      <w:r w:rsidR="004150E2" w:rsidRPr="005635C3">
        <w:rPr>
          <w:rStyle w:val="FootnoteReference"/>
          <w:rFonts w:ascii="Times New Roman" w:eastAsia="Times New Roman" w:hAnsi="Times New Roman" w:cs="Times New Roman"/>
          <w:sz w:val="24"/>
          <w:szCs w:val="24"/>
          <w:lang w:val="en-US"/>
        </w:rPr>
        <w:footnoteReference w:customMarkFollows="1" w:id="10"/>
        <w:t>1</w:t>
      </w:r>
    </w:p>
    <w:p w14:paraId="140E9734" w14:textId="77777777" w:rsidR="000A0E5D" w:rsidRPr="005635C3" w:rsidRDefault="000A0E5D" w:rsidP="006E5508">
      <w:pPr>
        <w:autoSpaceDE w:val="0"/>
        <w:autoSpaceDN w:val="0"/>
        <w:adjustRightInd w:val="0"/>
        <w:spacing w:after="120" w:line="240" w:lineRule="auto"/>
        <w:ind w:firstLine="510"/>
        <w:rPr>
          <w:rFonts w:ascii="Times New Roman" w:hAnsi="Times New Roman" w:cs="Times New Roman"/>
          <w:sz w:val="24"/>
          <w:szCs w:val="24"/>
          <w:lang w:val="en-US"/>
        </w:rPr>
      </w:pPr>
      <w:r w:rsidRPr="005635C3">
        <w:rPr>
          <w:rFonts w:ascii="Times New Roman" w:eastAsia="Times New Roman" w:hAnsi="Times New Roman" w:cs="Times New Roman"/>
          <w:i/>
          <w:sz w:val="24"/>
          <w:szCs w:val="24"/>
          <w:lang w:val="en-US"/>
        </w:rPr>
        <w:t xml:space="preserve">Taking note </w:t>
      </w:r>
      <w:r w:rsidRPr="005635C3">
        <w:rPr>
          <w:rFonts w:ascii="Times New Roman" w:eastAsia="Times New Roman" w:hAnsi="Times New Roman" w:cs="Times New Roman"/>
          <w:sz w:val="24"/>
          <w:szCs w:val="24"/>
          <w:lang w:val="en-US"/>
        </w:rPr>
        <w:t>of the recommendation by the Persistent Organic Pollutants Review</w:t>
      </w:r>
      <w:r w:rsidR="00E76B36" w:rsidRPr="005635C3">
        <w:rPr>
          <w:rFonts w:ascii="Times New Roman" w:eastAsia="Times New Roman" w:hAnsi="Times New Roman" w:cs="Times New Roman"/>
          <w:sz w:val="24"/>
          <w:szCs w:val="24"/>
          <w:lang w:val="en-US"/>
        </w:rPr>
        <w:t xml:space="preserve"> </w:t>
      </w:r>
      <w:r w:rsidRPr="005635C3">
        <w:rPr>
          <w:rFonts w:ascii="Times New Roman" w:eastAsia="Times New Roman" w:hAnsi="Times New Roman" w:cs="Times New Roman"/>
          <w:sz w:val="24"/>
          <w:szCs w:val="24"/>
          <w:lang w:val="en-US"/>
        </w:rPr>
        <w:t xml:space="preserve">Committee </w:t>
      </w:r>
      <w:r w:rsidR="00105BAB" w:rsidRPr="005635C3">
        <w:rPr>
          <w:rFonts w:ascii="Times New Roman" w:eastAsia="Times New Roman" w:hAnsi="Times New Roman" w:cs="Times New Roman"/>
          <w:sz w:val="24"/>
          <w:szCs w:val="24"/>
          <w:lang w:val="en-US"/>
        </w:rPr>
        <w:t>that hexachlorobutadiene</w:t>
      </w:r>
      <w:r w:rsidRPr="005635C3">
        <w:rPr>
          <w:rFonts w:ascii="Times New Roman" w:eastAsia="Times New Roman" w:hAnsi="Times New Roman" w:cs="Times New Roman"/>
          <w:sz w:val="24"/>
          <w:szCs w:val="24"/>
          <w:lang w:val="en-US"/>
        </w:rPr>
        <w:t xml:space="preserve"> be listed in Annex C to the Convention and the</w:t>
      </w:r>
      <w:r w:rsidR="00E76B36" w:rsidRPr="005635C3">
        <w:rPr>
          <w:rFonts w:ascii="Times New Roman" w:eastAsia="Times New Roman" w:hAnsi="Times New Roman" w:cs="Times New Roman"/>
          <w:sz w:val="24"/>
          <w:szCs w:val="24"/>
          <w:lang w:val="en-US"/>
        </w:rPr>
        <w:t xml:space="preserve"> </w:t>
      </w:r>
      <w:r w:rsidRPr="005635C3">
        <w:rPr>
          <w:rFonts w:ascii="Times New Roman" w:eastAsia="Times New Roman" w:hAnsi="Times New Roman" w:cs="Times New Roman"/>
          <w:sz w:val="24"/>
          <w:szCs w:val="24"/>
          <w:lang w:val="en-US"/>
        </w:rPr>
        <w:t>conclusion of the evaluation of new information on unintentional production of</w:t>
      </w:r>
      <w:r w:rsidR="00E76B36" w:rsidRPr="005635C3">
        <w:rPr>
          <w:rFonts w:ascii="Times New Roman" w:eastAsia="Times New Roman" w:hAnsi="Times New Roman" w:cs="Times New Roman"/>
          <w:sz w:val="24"/>
          <w:szCs w:val="24"/>
          <w:lang w:val="en-US"/>
        </w:rPr>
        <w:t xml:space="preserve"> </w:t>
      </w:r>
      <w:r w:rsidRPr="005635C3">
        <w:rPr>
          <w:rFonts w:ascii="Times New Roman" w:eastAsia="Times New Roman" w:hAnsi="Times New Roman" w:cs="Times New Roman"/>
          <w:sz w:val="24"/>
          <w:szCs w:val="24"/>
          <w:lang w:val="en-US"/>
        </w:rPr>
        <w:t>hexachlorobutadiene</w:t>
      </w:r>
      <w:r w:rsidR="004150E2" w:rsidRPr="005635C3">
        <w:rPr>
          <w:rFonts w:ascii="Times New Roman" w:hAnsi="Times New Roman" w:cs="Times New Roman"/>
          <w:sz w:val="24"/>
          <w:szCs w:val="24"/>
          <w:lang w:val="en-US"/>
        </w:rPr>
        <w:t>,</w:t>
      </w:r>
      <w:r w:rsidR="004150E2" w:rsidRPr="005635C3">
        <w:rPr>
          <w:rStyle w:val="FootnoteReference"/>
          <w:rFonts w:ascii="Times New Roman" w:hAnsi="Times New Roman" w:cs="Times New Roman"/>
          <w:sz w:val="24"/>
          <w:szCs w:val="24"/>
          <w:lang w:val="en-US"/>
        </w:rPr>
        <w:footnoteReference w:customMarkFollows="1" w:id="11"/>
        <w:t>2</w:t>
      </w:r>
    </w:p>
    <w:p w14:paraId="0ECB6E20" w14:textId="00F0094D" w:rsidR="000A0E5D" w:rsidRDefault="000A0E5D" w:rsidP="006E5508">
      <w:pPr>
        <w:autoSpaceDE w:val="0"/>
        <w:autoSpaceDN w:val="0"/>
        <w:adjustRightInd w:val="0"/>
        <w:spacing w:after="0" w:line="240" w:lineRule="auto"/>
        <w:ind w:firstLine="510"/>
        <w:rPr>
          <w:rFonts w:ascii="Times New Roman" w:hAnsi="Times New Roman" w:cs="Times New Roman"/>
          <w:sz w:val="24"/>
          <w:szCs w:val="24"/>
          <w:lang w:val="en-US"/>
        </w:rPr>
      </w:pPr>
      <w:r w:rsidRPr="005635C3">
        <w:rPr>
          <w:rFonts w:ascii="Times New Roman" w:hAnsi="Times New Roman" w:cs="Times New Roman"/>
          <w:i/>
          <w:iCs/>
          <w:sz w:val="24"/>
          <w:szCs w:val="24"/>
          <w:lang w:val="en-US"/>
        </w:rPr>
        <w:t>Decides</w:t>
      </w:r>
      <w:r w:rsidR="004150E2" w:rsidRPr="005635C3">
        <w:rPr>
          <w:rFonts w:ascii="Times New Roman" w:hAnsi="Times New Roman" w:cs="Times New Roman"/>
          <w:i/>
          <w:iCs/>
          <w:sz w:val="24"/>
          <w:szCs w:val="24"/>
          <w:lang w:val="en-US"/>
        </w:rPr>
        <w:t xml:space="preserve"> </w:t>
      </w:r>
      <w:r w:rsidRPr="005635C3">
        <w:rPr>
          <w:rFonts w:ascii="Times New Roman" w:hAnsi="Times New Roman" w:cs="Times New Roman"/>
          <w:sz w:val="24"/>
          <w:szCs w:val="24"/>
          <w:lang w:val="en-US"/>
        </w:rPr>
        <w:t>to amend part I of Annex C to the Convention to list hexachlorobutadiene</w:t>
      </w:r>
      <w:r w:rsidR="00E76B36" w:rsidRPr="005635C3">
        <w:rPr>
          <w:rFonts w:ascii="Times New Roman" w:hAnsi="Times New Roman" w:cs="Times New Roman"/>
          <w:sz w:val="24"/>
          <w:szCs w:val="24"/>
          <w:lang w:val="en-US"/>
        </w:rPr>
        <w:t xml:space="preserve"> </w:t>
      </w:r>
      <w:r w:rsidRPr="005635C3">
        <w:rPr>
          <w:rFonts w:ascii="Times New Roman" w:eastAsia="TimesNewRomanPSMT" w:hAnsi="Times New Roman" w:cs="Times New Roman"/>
          <w:sz w:val="24"/>
          <w:szCs w:val="24"/>
          <w:lang w:val="en-US"/>
        </w:rPr>
        <w:t>therein by inserting “Hexachlorobutadiene (CAS No: 87</w:t>
      </w:r>
      <w:r w:rsidRPr="005635C3">
        <w:rPr>
          <w:rFonts w:ascii="Times New Roman" w:hAnsi="Times New Roman" w:cs="Times New Roman"/>
          <w:sz w:val="24"/>
          <w:szCs w:val="24"/>
          <w:lang w:val="en-US"/>
        </w:rPr>
        <w:t>-68-</w:t>
      </w:r>
      <w:r w:rsidRPr="005635C3">
        <w:rPr>
          <w:rFonts w:ascii="Times New Roman" w:eastAsia="TimesNewRomanPSMT" w:hAnsi="Times New Roman" w:cs="Times New Roman"/>
          <w:sz w:val="24"/>
          <w:szCs w:val="24"/>
          <w:lang w:val="en-US"/>
        </w:rPr>
        <w:t xml:space="preserve">3)” in the “Chemical” table </w:t>
      </w:r>
      <w:r w:rsidRPr="005635C3">
        <w:rPr>
          <w:rFonts w:ascii="Times New Roman" w:hAnsi="Times New Roman" w:cs="Times New Roman"/>
          <w:sz w:val="24"/>
          <w:szCs w:val="24"/>
          <w:lang w:val="en-US"/>
        </w:rPr>
        <w:t>of</w:t>
      </w:r>
      <w:r w:rsidR="00E76B36" w:rsidRPr="005635C3">
        <w:rPr>
          <w:rFonts w:ascii="Times New Roman" w:hAnsi="Times New Roman" w:cs="Times New Roman"/>
          <w:sz w:val="24"/>
          <w:szCs w:val="24"/>
          <w:lang w:val="en-US"/>
        </w:rPr>
        <w:t xml:space="preserve"> </w:t>
      </w:r>
      <w:r w:rsidRPr="005635C3">
        <w:rPr>
          <w:rFonts w:ascii="Times New Roman" w:hAnsi="Times New Roman" w:cs="Times New Roman"/>
          <w:sz w:val="24"/>
          <w:szCs w:val="24"/>
          <w:lang w:val="en-US"/>
        </w:rPr>
        <w:t xml:space="preserve">the Annex </w:t>
      </w:r>
      <w:r w:rsidR="00E76B36" w:rsidRPr="005635C3">
        <w:rPr>
          <w:rFonts w:ascii="Times New Roman" w:eastAsia="TimesNewRomanPSMT" w:hAnsi="Times New Roman" w:cs="Times New Roman"/>
          <w:sz w:val="24"/>
          <w:szCs w:val="24"/>
          <w:lang w:val="en-US"/>
        </w:rPr>
        <w:t xml:space="preserve">and by </w:t>
      </w:r>
      <w:r w:rsidRPr="005635C3">
        <w:rPr>
          <w:rFonts w:ascii="Times New Roman" w:eastAsia="TimesNewRomanPSMT" w:hAnsi="Times New Roman" w:cs="Times New Roman"/>
          <w:sz w:val="24"/>
          <w:szCs w:val="24"/>
          <w:lang w:val="en-US"/>
        </w:rPr>
        <w:t>inserting “h</w:t>
      </w:r>
      <w:r w:rsidRPr="005635C3">
        <w:rPr>
          <w:rFonts w:ascii="Times New Roman" w:hAnsi="Times New Roman" w:cs="Times New Roman"/>
          <w:sz w:val="24"/>
          <w:szCs w:val="24"/>
          <w:lang w:val="en-US"/>
        </w:rPr>
        <w:t>exachlorobutadiene</w:t>
      </w:r>
      <w:r w:rsidRPr="005635C3">
        <w:rPr>
          <w:rFonts w:ascii="Times New Roman" w:eastAsia="TimesNewRomanPSMT" w:hAnsi="Times New Roman" w:cs="Times New Roman"/>
          <w:sz w:val="24"/>
          <w:szCs w:val="24"/>
          <w:lang w:val="en-US"/>
        </w:rPr>
        <w:t xml:space="preserve">” in the first paragraph of parts II and III </w:t>
      </w:r>
      <w:r w:rsidRPr="005635C3">
        <w:rPr>
          <w:rFonts w:ascii="Times New Roman" w:hAnsi="Times New Roman" w:cs="Times New Roman"/>
          <w:sz w:val="24"/>
          <w:szCs w:val="24"/>
          <w:lang w:val="en-US"/>
        </w:rPr>
        <w:t>of</w:t>
      </w:r>
      <w:r w:rsidR="00E76B36" w:rsidRPr="005635C3">
        <w:rPr>
          <w:rFonts w:ascii="Times New Roman" w:hAnsi="Times New Roman" w:cs="Times New Roman"/>
          <w:sz w:val="24"/>
          <w:szCs w:val="24"/>
          <w:lang w:val="en-US"/>
        </w:rPr>
        <w:t xml:space="preserve"> the Annex.</w:t>
      </w:r>
    </w:p>
    <w:p w14:paraId="13A176FD" w14:textId="3940936C" w:rsidR="00C2384A" w:rsidRDefault="00C2384A">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9CAB164" w14:textId="77777777" w:rsidR="00F32AD0" w:rsidRPr="005635C3" w:rsidRDefault="00F32AD0" w:rsidP="00F32AD0">
      <w:pPr>
        <w:spacing w:after="0" w:line="240" w:lineRule="auto"/>
        <w:jc w:val="center"/>
        <w:rPr>
          <w:rFonts w:ascii="Times New Roman" w:eastAsia="Times New Roman" w:hAnsi="Times New Roman" w:cs="Times New Roman"/>
          <w:b/>
          <w:sz w:val="24"/>
          <w:szCs w:val="24"/>
          <w:lang w:val="en-GB"/>
        </w:rPr>
      </w:pPr>
      <w:r w:rsidRPr="005635C3">
        <w:rPr>
          <w:rFonts w:ascii="Times New Roman" w:eastAsia="Times New Roman" w:hAnsi="Times New Roman" w:cs="Times New Roman"/>
          <w:b/>
          <w:sz w:val="24"/>
          <w:szCs w:val="24"/>
          <w:lang w:val="en-GB"/>
        </w:rPr>
        <w:lastRenderedPageBreak/>
        <w:t>Članak 3.</w:t>
      </w:r>
    </w:p>
    <w:p w14:paraId="2004329B" w14:textId="77777777" w:rsidR="00F32AD0" w:rsidRPr="005635C3" w:rsidRDefault="00F32AD0" w:rsidP="00F32AD0">
      <w:pPr>
        <w:spacing w:after="0" w:line="240" w:lineRule="auto"/>
        <w:jc w:val="center"/>
        <w:rPr>
          <w:rFonts w:ascii="Times New Roman" w:eastAsia="Times New Roman" w:hAnsi="Times New Roman" w:cs="Times New Roman"/>
          <w:b/>
          <w:sz w:val="24"/>
          <w:szCs w:val="24"/>
          <w:lang w:val="en-GB"/>
        </w:rPr>
      </w:pPr>
    </w:p>
    <w:p w14:paraId="5C161FA7" w14:textId="27FC6F84" w:rsidR="00F32AD0" w:rsidRPr="005635C3" w:rsidRDefault="00F32AD0" w:rsidP="00F32AD0">
      <w:pPr>
        <w:spacing w:after="0" w:line="240" w:lineRule="auto"/>
        <w:ind w:firstLine="709"/>
        <w:jc w:val="both"/>
        <w:rPr>
          <w:rFonts w:ascii="Times New Roman" w:eastAsia="Times New Roman" w:hAnsi="Times New Roman" w:cs="Times New Roman"/>
          <w:sz w:val="24"/>
          <w:szCs w:val="24"/>
          <w:lang w:eastAsia="hr-HR"/>
        </w:rPr>
      </w:pPr>
      <w:r w:rsidRPr="005635C3">
        <w:rPr>
          <w:rFonts w:ascii="Times New Roman" w:eastAsia="Times New Roman" w:hAnsi="Times New Roman" w:cs="Times New Roman"/>
          <w:sz w:val="24"/>
          <w:szCs w:val="24"/>
          <w:lang w:eastAsia="hr-HR"/>
        </w:rPr>
        <w:t xml:space="preserve">Provedba Izmjena i dopuna Dodataka A i C iz svibnja 2017. godine iz članka 1. ove Uredbe u djelokrugu je središnjih tijela državne uprave </w:t>
      </w:r>
      <w:r w:rsidR="00B12DD3" w:rsidRPr="00B12DD3">
        <w:rPr>
          <w:rFonts w:ascii="Times New Roman" w:eastAsia="Times New Roman" w:hAnsi="Times New Roman" w:cs="Times New Roman"/>
          <w:sz w:val="24"/>
          <w:szCs w:val="24"/>
          <w:lang w:eastAsia="hr-HR"/>
        </w:rPr>
        <w:t xml:space="preserve">nadležnih za poslove zdravstva, gospodarstva </w:t>
      </w:r>
      <w:r w:rsidRPr="00057BF1">
        <w:rPr>
          <w:rFonts w:ascii="Times New Roman" w:eastAsia="Times New Roman" w:hAnsi="Times New Roman" w:cs="Times New Roman"/>
          <w:sz w:val="24"/>
          <w:szCs w:val="24"/>
          <w:lang w:eastAsia="hr-HR"/>
        </w:rPr>
        <w:t>i zaštite okoliša.</w:t>
      </w:r>
      <w:r w:rsidRPr="005635C3">
        <w:rPr>
          <w:rFonts w:ascii="Times New Roman" w:eastAsia="Times New Roman" w:hAnsi="Times New Roman" w:cs="Times New Roman"/>
          <w:sz w:val="24"/>
          <w:szCs w:val="24"/>
          <w:lang w:eastAsia="hr-HR"/>
        </w:rPr>
        <w:t xml:space="preserve"> </w:t>
      </w:r>
    </w:p>
    <w:p w14:paraId="57C91E1C" w14:textId="77777777" w:rsidR="00F32AD0" w:rsidRPr="005635C3" w:rsidRDefault="00F32AD0" w:rsidP="00F32AD0">
      <w:pPr>
        <w:spacing w:after="0" w:line="240" w:lineRule="auto"/>
        <w:jc w:val="both"/>
        <w:rPr>
          <w:rFonts w:ascii="Times New Roman" w:eastAsia="Times New Roman" w:hAnsi="Times New Roman" w:cs="Times New Roman"/>
          <w:sz w:val="24"/>
          <w:szCs w:val="24"/>
          <w:lang w:eastAsia="hr-HR"/>
        </w:rPr>
      </w:pPr>
    </w:p>
    <w:p w14:paraId="59950D35" w14:textId="38092E72" w:rsidR="00F32AD0" w:rsidRPr="005635C3" w:rsidRDefault="00F32AD0" w:rsidP="00F32AD0">
      <w:pPr>
        <w:spacing w:after="0" w:line="240" w:lineRule="auto"/>
        <w:jc w:val="center"/>
        <w:rPr>
          <w:rFonts w:ascii="Times New Roman" w:eastAsia="Times New Roman" w:hAnsi="Times New Roman" w:cs="Times New Roman"/>
          <w:b/>
          <w:sz w:val="24"/>
          <w:szCs w:val="24"/>
          <w:lang w:eastAsia="hr-HR"/>
        </w:rPr>
      </w:pPr>
      <w:r w:rsidRPr="005635C3">
        <w:rPr>
          <w:rFonts w:ascii="Times New Roman" w:eastAsia="Times New Roman" w:hAnsi="Times New Roman" w:cs="Times New Roman"/>
          <w:b/>
          <w:sz w:val="24"/>
          <w:szCs w:val="24"/>
          <w:lang w:eastAsia="hr-HR"/>
        </w:rPr>
        <w:t>Članak 4.</w:t>
      </w:r>
    </w:p>
    <w:p w14:paraId="46289FD1" w14:textId="77777777" w:rsidR="00F32AD0" w:rsidRPr="005635C3" w:rsidRDefault="00F32AD0" w:rsidP="00F32AD0">
      <w:pPr>
        <w:spacing w:after="0" w:line="240" w:lineRule="auto"/>
        <w:jc w:val="both"/>
        <w:rPr>
          <w:rFonts w:ascii="Times New Roman" w:eastAsia="Times New Roman" w:hAnsi="Times New Roman" w:cs="Times New Roman"/>
          <w:b/>
          <w:sz w:val="24"/>
          <w:szCs w:val="24"/>
          <w:lang w:eastAsia="hr-HR"/>
        </w:rPr>
      </w:pPr>
    </w:p>
    <w:p w14:paraId="1F87EE8B" w14:textId="121A27D0" w:rsidR="00F32AD0" w:rsidRPr="005635C3" w:rsidRDefault="00F32AD0" w:rsidP="00F32AD0">
      <w:pPr>
        <w:spacing w:after="0" w:line="240" w:lineRule="auto"/>
        <w:ind w:firstLine="709"/>
        <w:jc w:val="both"/>
        <w:rPr>
          <w:rFonts w:ascii="Times New Roman" w:eastAsia="Times New Roman" w:hAnsi="Times New Roman" w:cs="Times New Roman"/>
          <w:sz w:val="24"/>
          <w:szCs w:val="24"/>
          <w:lang w:eastAsia="hr-HR"/>
        </w:rPr>
      </w:pPr>
      <w:r w:rsidRPr="005635C3">
        <w:rPr>
          <w:rFonts w:ascii="Times New Roman" w:eastAsia="Times New Roman" w:hAnsi="Times New Roman" w:cs="Times New Roman"/>
          <w:sz w:val="24"/>
          <w:szCs w:val="24"/>
          <w:lang w:eastAsia="hr-HR"/>
        </w:rPr>
        <w:t xml:space="preserve">Izmjene i dopune Dodataka A i C iz svibnja 2017. godine iz članka 1. ove Uredbe </w:t>
      </w:r>
      <w:r w:rsidR="00195FDD">
        <w:rPr>
          <w:rFonts w:ascii="Times New Roman" w:eastAsia="Times New Roman" w:hAnsi="Times New Roman" w:cs="Times New Roman"/>
          <w:sz w:val="24"/>
          <w:szCs w:val="24"/>
          <w:lang w:eastAsia="hr-HR"/>
        </w:rPr>
        <w:t>stupile su</w:t>
      </w:r>
      <w:r w:rsidRPr="005635C3">
        <w:rPr>
          <w:rFonts w:ascii="Times New Roman" w:eastAsia="Times New Roman" w:hAnsi="Times New Roman" w:cs="Times New Roman"/>
          <w:sz w:val="24"/>
          <w:szCs w:val="24"/>
          <w:lang w:eastAsia="hr-HR"/>
        </w:rPr>
        <w:t xml:space="preserve"> na snagu u odnosu na Republiku Hrvatsku 18. prosinca 2018. godine.</w:t>
      </w:r>
    </w:p>
    <w:p w14:paraId="3CD70743" w14:textId="77777777" w:rsidR="00F32AD0" w:rsidRPr="005635C3" w:rsidRDefault="00F32AD0" w:rsidP="00F32AD0">
      <w:pPr>
        <w:spacing w:after="0" w:line="240" w:lineRule="auto"/>
        <w:ind w:firstLine="851"/>
        <w:jc w:val="both"/>
        <w:rPr>
          <w:rFonts w:ascii="Times New Roman" w:eastAsia="Times New Roman" w:hAnsi="Times New Roman" w:cs="Times New Roman"/>
          <w:sz w:val="24"/>
          <w:szCs w:val="24"/>
          <w:lang w:eastAsia="hr-HR"/>
        </w:rPr>
      </w:pPr>
    </w:p>
    <w:p w14:paraId="203E7B18" w14:textId="77777777" w:rsidR="00F32AD0" w:rsidRDefault="00F32AD0" w:rsidP="00F32AD0">
      <w:pPr>
        <w:spacing w:after="0" w:line="240" w:lineRule="auto"/>
        <w:ind w:firstLine="851"/>
        <w:jc w:val="both"/>
        <w:rPr>
          <w:rFonts w:ascii="Times New Roman" w:eastAsia="Times New Roman" w:hAnsi="Times New Roman" w:cs="Times New Roman"/>
          <w:sz w:val="24"/>
          <w:szCs w:val="24"/>
          <w:lang w:eastAsia="hr-HR"/>
        </w:rPr>
      </w:pPr>
      <w:r w:rsidRPr="005635C3">
        <w:rPr>
          <w:rFonts w:ascii="Times New Roman" w:eastAsia="Times New Roman" w:hAnsi="Times New Roman" w:cs="Times New Roman"/>
          <w:sz w:val="24"/>
          <w:szCs w:val="24"/>
          <w:lang w:eastAsia="hr-HR"/>
        </w:rPr>
        <w:tab/>
      </w:r>
    </w:p>
    <w:p w14:paraId="15FC929C" w14:textId="77777777" w:rsidR="00F32AD0" w:rsidRPr="005635C3" w:rsidRDefault="00F32AD0" w:rsidP="00F32AD0">
      <w:pPr>
        <w:spacing w:after="0" w:line="240" w:lineRule="auto"/>
        <w:jc w:val="center"/>
        <w:rPr>
          <w:rFonts w:ascii="Times New Roman" w:eastAsia="Times New Roman" w:hAnsi="Times New Roman" w:cs="Times New Roman"/>
          <w:b/>
          <w:sz w:val="24"/>
          <w:szCs w:val="24"/>
          <w:lang w:eastAsia="hr-HR"/>
        </w:rPr>
      </w:pPr>
      <w:r w:rsidRPr="005635C3">
        <w:rPr>
          <w:rFonts w:ascii="Times New Roman" w:eastAsia="Times New Roman" w:hAnsi="Times New Roman" w:cs="Times New Roman"/>
          <w:b/>
          <w:sz w:val="24"/>
          <w:szCs w:val="24"/>
          <w:lang w:eastAsia="hr-HR"/>
        </w:rPr>
        <w:t>Članak 5.</w:t>
      </w:r>
    </w:p>
    <w:p w14:paraId="159127BE" w14:textId="77777777" w:rsidR="00F32AD0" w:rsidRPr="005635C3" w:rsidRDefault="00F32AD0" w:rsidP="00F32AD0">
      <w:pPr>
        <w:spacing w:after="0" w:line="240" w:lineRule="auto"/>
        <w:jc w:val="center"/>
        <w:rPr>
          <w:rFonts w:ascii="Times New Roman" w:eastAsia="Times New Roman" w:hAnsi="Times New Roman" w:cs="Times New Roman"/>
          <w:b/>
          <w:sz w:val="24"/>
          <w:szCs w:val="24"/>
          <w:lang w:eastAsia="hr-HR"/>
        </w:rPr>
      </w:pPr>
    </w:p>
    <w:p w14:paraId="7CAE58EB" w14:textId="77777777" w:rsidR="00F32AD0" w:rsidRPr="005635C3" w:rsidRDefault="00F32AD0" w:rsidP="00F32AD0">
      <w:pPr>
        <w:spacing w:after="0" w:line="240" w:lineRule="auto"/>
        <w:ind w:firstLine="709"/>
        <w:jc w:val="both"/>
        <w:rPr>
          <w:rFonts w:ascii="Times New Roman" w:eastAsia="Times New Roman" w:hAnsi="Times New Roman" w:cs="Times New Roman"/>
          <w:sz w:val="24"/>
          <w:szCs w:val="24"/>
          <w:lang w:eastAsia="hr-HR"/>
        </w:rPr>
      </w:pPr>
      <w:r w:rsidRPr="005635C3">
        <w:rPr>
          <w:rFonts w:ascii="Times New Roman" w:eastAsia="Times New Roman" w:hAnsi="Times New Roman" w:cs="Times New Roman"/>
          <w:sz w:val="24"/>
          <w:szCs w:val="24"/>
          <w:lang w:eastAsia="hr-HR"/>
        </w:rPr>
        <w:t>Ova Uredba stupa na snagu osmoga dana od dana objave u „Narodnim novinama“.</w:t>
      </w:r>
    </w:p>
    <w:p w14:paraId="479638B7" w14:textId="77777777" w:rsidR="00F32AD0" w:rsidRPr="005635C3" w:rsidRDefault="00F32AD0" w:rsidP="00F32AD0">
      <w:pPr>
        <w:spacing w:after="0" w:line="240" w:lineRule="auto"/>
        <w:ind w:firstLine="851"/>
        <w:jc w:val="both"/>
        <w:rPr>
          <w:rFonts w:ascii="Times New Roman" w:eastAsia="Times New Roman" w:hAnsi="Times New Roman" w:cs="Times New Roman"/>
          <w:sz w:val="24"/>
          <w:szCs w:val="24"/>
          <w:lang w:eastAsia="hr-HR"/>
        </w:rPr>
      </w:pPr>
    </w:p>
    <w:p w14:paraId="690A9C5F" w14:textId="77777777" w:rsidR="00F32AD0" w:rsidRPr="005635C3" w:rsidRDefault="00F32AD0" w:rsidP="00F32AD0">
      <w:pPr>
        <w:spacing w:after="0" w:line="240" w:lineRule="auto"/>
        <w:jc w:val="both"/>
        <w:rPr>
          <w:rFonts w:ascii="Times New Roman" w:eastAsia="Times New Roman" w:hAnsi="Times New Roman" w:cs="Times New Roman"/>
          <w:sz w:val="24"/>
          <w:szCs w:val="24"/>
          <w:lang w:eastAsia="hr-HR"/>
        </w:rPr>
      </w:pPr>
      <w:r w:rsidRPr="005635C3">
        <w:rPr>
          <w:rFonts w:ascii="Times New Roman" w:eastAsia="Times New Roman" w:hAnsi="Times New Roman" w:cs="Times New Roman"/>
          <w:sz w:val="24"/>
          <w:szCs w:val="24"/>
          <w:lang w:eastAsia="hr-HR"/>
        </w:rPr>
        <w:t>Klasa:</w:t>
      </w:r>
      <w:r w:rsidRPr="005635C3">
        <w:rPr>
          <w:rFonts w:ascii="Times New Roman" w:eastAsia="Times New Roman" w:hAnsi="Times New Roman" w:cs="Times New Roman"/>
          <w:sz w:val="24"/>
          <w:szCs w:val="24"/>
          <w:lang w:eastAsia="hr-HR"/>
        </w:rPr>
        <w:tab/>
      </w:r>
      <w:r w:rsidRPr="005635C3">
        <w:rPr>
          <w:rFonts w:ascii="Times New Roman" w:eastAsia="Times New Roman" w:hAnsi="Times New Roman" w:cs="Times New Roman"/>
          <w:sz w:val="24"/>
          <w:szCs w:val="24"/>
          <w:lang w:eastAsia="hr-HR"/>
        </w:rPr>
        <w:tab/>
      </w:r>
    </w:p>
    <w:p w14:paraId="571DC4D3" w14:textId="77777777" w:rsidR="00F32AD0" w:rsidRPr="005635C3" w:rsidRDefault="00F32AD0" w:rsidP="00F32AD0">
      <w:pPr>
        <w:spacing w:after="0" w:line="240" w:lineRule="auto"/>
        <w:jc w:val="both"/>
        <w:rPr>
          <w:rFonts w:ascii="Times New Roman" w:eastAsia="Times New Roman" w:hAnsi="Times New Roman" w:cs="Times New Roman"/>
          <w:sz w:val="24"/>
          <w:szCs w:val="24"/>
          <w:lang w:eastAsia="hr-HR"/>
        </w:rPr>
      </w:pPr>
      <w:r w:rsidRPr="005635C3">
        <w:rPr>
          <w:rFonts w:ascii="Times New Roman" w:eastAsia="Times New Roman" w:hAnsi="Times New Roman" w:cs="Times New Roman"/>
          <w:sz w:val="24"/>
          <w:szCs w:val="24"/>
          <w:lang w:eastAsia="hr-HR"/>
        </w:rPr>
        <w:t>Urbroj:</w:t>
      </w:r>
      <w:r w:rsidRPr="005635C3">
        <w:rPr>
          <w:rFonts w:ascii="Times New Roman" w:eastAsia="Times New Roman" w:hAnsi="Times New Roman" w:cs="Times New Roman"/>
          <w:sz w:val="24"/>
          <w:szCs w:val="24"/>
          <w:lang w:eastAsia="hr-HR"/>
        </w:rPr>
        <w:tab/>
      </w:r>
      <w:r w:rsidRPr="005635C3">
        <w:rPr>
          <w:rFonts w:ascii="Times New Roman" w:eastAsia="Times New Roman" w:hAnsi="Times New Roman" w:cs="Times New Roman"/>
          <w:sz w:val="24"/>
          <w:szCs w:val="24"/>
          <w:lang w:eastAsia="hr-HR"/>
        </w:rPr>
        <w:tab/>
      </w:r>
    </w:p>
    <w:p w14:paraId="2C14A41A" w14:textId="77777777" w:rsidR="00F32AD0" w:rsidRPr="005635C3" w:rsidRDefault="00F32AD0" w:rsidP="00F32AD0">
      <w:pPr>
        <w:spacing w:after="0" w:line="240" w:lineRule="auto"/>
        <w:jc w:val="both"/>
        <w:rPr>
          <w:rFonts w:ascii="Times New Roman" w:eastAsia="Times New Roman" w:hAnsi="Times New Roman" w:cs="Times New Roman"/>
          <w:sz w:val="24"/>
          <w:szCs w:val="24"/>
          <w:lang w:eastAsia="hr-HR"/>
        </w:rPr>
      </w:pPr>
      <w:r w:rsidRPr="005635C3">
        <w:rPr>
          <w:rFonts w:ascii="Times New Roman" w:eastAsia="Times New Roman" w:hAnsi="Times New Roman" w:cs="Times New Roman"/>
          <w:sz w:val="24"/>
          <w:szCs w:val="24"/>
          <w:lang w:eastAsia="hr-HR"/>
        </w:rPr>
        <w:t>Zagreb,</w:t>
      </w:r>
      <w:r w:rsidRPr="005635C3">
        <w:rPr>
          <w:rFonts w:ascii="Times New Roman" w:eastAsia="Times New Roman" w:hAnsi="Times New Roman" w:cs="Times New Roman"/>
          <w:sz w:val="24"/>
          <w:szCs w:val="24"/>
          <w:lang w:eastAsia="hr-HR"/>
        </w:rPr>
        <w:tab/>
      </w:r>
    </w:p>
    <w:p w14:paraId="2EE83DEE" w14:textId="77777777" w:rsidR="00F32AD0" w:rsidRPr="005635C3" w:rsidRDefault="00F32AD0" w:rsidP="00F32AD0">
      <w:pPr>
        <w:spacing w:after="0" w:line="240" w:lineRule="auto"/>
        <w:jc w:val="both"/>
        <w:rPr>
          <w:rFonts w:ascii="Times New Roman" w:eastAsia="Times New Roman" w:hAnsi="Times New Roman" w:cs="Times New Roman"/>
          <w:sz w:val="24"/>
          <w:szCs w:val="24"/>
          <w:lang w:eastAsia="hr-HR"/>
        </w:rPr>
      </w:pPr>
    </w:p>
    <w:p w14:paraId="7BCDF359" w14:textId="795016EB" w:rsidR="0037754D" w:rsidRDefault="00F32AD0" w:rsidP="00C2384A">
      <w:pPr>
        <w:spacing w:after="0" w:line="240" w:lineRule="auto"/>
        <w:ind w:left="5672" w:firstLine="823"/>
        <w:jc w:val="both"/>
        <w:rPr>
          <w:rFonts w:ascii="Times New Roman" w:eastAsia="Times New Roman" w:hAnsi="Times New Roman" w:cs="Times New Roman"/>
          <w:sz w:val="24"/>
          <w:szCs w:val="24"/>
        </w:rPr>
      </w:pPr>
      <w:r w:rsidRPr="005635C3">
        <w:rPr>
          <w:rFonts w:ascii="Times New Roman" w:eastAsia="Times New Roman" w:hAnsi="Times New Roman" w:cs="Times New Roman"/>
          <w:sz w:val="24"/>
          <w:szCs w:val="24"/>
          <w:lang w:eastAsia="hr-HR"/>
        </w:rPr>
        <w:t xml:space="preserve">  </w:t>
      </w:r>
      <w:r w:rsidR="00796D60" w:rsidRPr="00537CD1">
        <w:rPr>
          <w:rFonts w:ascii="Times New Roman" w:hAnsi="Times New Roman" w:cs="Times New Roman"/>
          <w:color w:val="231F20"/>
          <w:sz w:val="24"/>
          <w:szCs w:val="24"/>
        </w:rPr>
        <w:t>Predsjednik</w:t>
      </w:r>
      <w:r w:rsidR="00796D60" w:rsidRPr="00537CD1">
        <w:rPr>
          <w:rFonts w:ascii="Times New Roman" w:hAnsi="Times New Roman" w:cs="Times New Roman"/>
          <w:color w:val="231F20"/>
          <w:sz w:val="24"/>
          <w:szCs w:val="24"/>
        </w:rPr>
        <w:br/>
      </w:r>
      <w:r w:rsidR="00796D60" w:rsidRPr="00537CD1">
        <w:rPr>
          <w:rStyle w:val="bold"/>
          <w:rFonts w:ascii="Times New Roman" w:hAnsi="Times New Roman" w:cs="Times New Roman"/>
          <w:b/>
          <w:bCs/>
          <w:color w:val="231F20"/>
          <w:sz w:val="24"/>
          <w:szCs w:val="24"/>
          <w:bdr w:val="none" w:sz="0" w:space="0" w:color="auto" w:frame="1"/>
        </w:rPr>
        <w:t>mr. sc. Andrej Plenković, </w:t>
      </w:r>
      <w:r w:rsidR="00796D60" w:rsidRPr="00537CD1">
        <w:rPr>
          <w:rFonts w:ascii="Times New Roman" w:hAnsi="Times New Roman" w:cs="Times New Roman"/>
          <w:color w:val="231F20"/>
          <w:sz w:val="24"/>
          <w:szCs w:val="24"/>
        </w:rPr>
        <w:t>v. r.</w:t>
      </w:r>
    </w:p>
    <w:p w14:paraId="7465B2BF" w14:textId="77777777" w:rsidR="0037754D" w:rsidRPr="0037754D" w:rsidRDefault="0037754D" w:rsidP="0037754D">
      <w:pPr>
        <w:rPr>
          <w:rFonts w:ascii="Times New Roman" w:eastAsia="Times New Roman" w:hAnsi="Times New Roman" w:cs="Times New Roman"/>
          <w:sz w:val="24"/>
          <w:szCs w:val="24"/>
        </w:rPr>
      </w:pPr>
    </w:p>
    <w:p w14:paraId="6CB77C41" w14:textId="77777777" w:rsidR="0037754D" w:rsidRPr="0037754D" w:rsidRDefault="0037754D" w:rsidP="0037754D">
      <w:pPr>
        <w:rPr>
          <w:rFonts w:ascii="Times New Roman" w:eastAsia="Times New Roman" w:hAnsi="Times New Roman" w:cs="Times New Roman"/>
          <w:sz w:val="24"/>
          <w:szCs w:val="24"/>
        </w:rPr>
      </w:pPr>
    </w:p>
    <w:p w14:paraId="108C28D7" w14:textId="5626CB50" w:rsidR="0037754D" w:rsidRDefault="0037754D" w:rsidP="0037754D">
      <w:pPr>
        <w:rPr>
          <w:rFonts w:ascii="Times New Roman" w:eastAsia="Times New Roman" w:hAnsi="Times New Roman" w:cs="Times New Roman"/>
          <w:sz w:val="24"/>
          <w:szCs w:val="24"/>
        </w:rPr>
      </w:pPr>
    </w:p>
    <w:p w14:paraId="2952A616" w14:textId="261A22A1" w:rsidR="00F32AD0" w:rsidRDefault="0037754D" w:rsidP="0037754D">
      <w:pPr>
        <w:tabs>
          <w:tab w:val="left" w:pos="1458"/>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3AF4CE9" w14:textId="072658FF" w:rsidR="0037754D" w:rsidRDefault="0037754D" w:rsidP="0037754D">
      <w:pPr>
        <w:tabs>
          <w:tab w:val="left" w:pos="1458"/>
        </w:tabs>
        <w:rPr>
          <w:rFonts w:ascii="Times New Roman" w:eastAsia="Times New Roman" w:hAnsi="Times New Roman" w:cs="Times New Roman"/>
          <w:sz w:val="24"/>
          <w:szCs w:val="24"/>
        </w:rPr>
      </w:pPr>
    </w:p>
    <w:p w14:paraId="6530D3A6" w14:textId="1D347D2B" w:rsidR="0037754D" w:rsidRDefault="0037754D" w:rsidP="0037754D">
      <w:pPr>
        <w:tabs>
          <w:tab w:val="left" w:pos="1458"/>
        </w:tabs>
        <w:rPr>
          <w:rFonts w:ascii="Times New Roman" w:eastAsia="Times New Roman" w:hAnsi="Times New Roman" w:cs="Times New Roman"/>
          <w:sz w:val="24"/>
          <w:szCs w:val="24"/>
        </w:rPr>
      </w:pPr>
    </w:p>
    <w:p w14:paraId="01B2A9C0" w14:textId="3E26D708" w:rsidR="0037754D" w:rsidRDefault="0037754D" w:rsidP="0037754D">
      <w:pPr>
        <w:tabs>
          <w:tab w:val="left" w:pos="1458"/>
        </w:tabs>
        <w:rPr>
          <w:rFonts w:ascii="Times New Roman" w:eastAsia="Times New Roman" w:hAnsi="Times New Roman" w:cs="Times New Roman"/>
          <w:sz w:val="24"/>
          <w:szCs w:val="24"/>
        </w:rPr>
      </w:pPr>
    </w:p>
    <w:p w14:paraId="73143528" w14:textId="69483BE9" w:rsidR="0037754D" w:rsidRDefault="0037754D" w:rsidP="0037754D">
      <w:pPr>
        <w:tabs>
          <w:tab w:val="left" w:pos="1458"/>
        </w:tabs>
        <w:rPr>
          <w:rFonts w:ascii="Times New Roman" w:eastAsia="Times New Roman" w:hAnsi="Times New Roman" w:cs="Times New Roman"/>
          <w:sz w:val="24"/>
          <w:szCs w:val="24"/>
        </w:rPr>
      </w:pPr>
    </w:p>
    <w:p w14:paraId="132F4791" w14:textId="17D94B10" w:rsidR="0037754D" w:rsidRDefault="0037754D" w:rsidP="0037754D">
      <w:pPr>
        <w:tabs>
          <w:tab w:val="left" w:pos="1458"/>
        </w:tabs>
        <w:rPr>
          <w:rFonts w:ascii="Times New Roman" w:eastAsia="Times New Roman" w:hAnsi="Times New Roman" w:cs="Times New Roman"/>
          <w:sz w:val="24"/>
          <w:szCs w:val="24"/>
        </w:rPr>
      </w:pPr>
    </w:p>
    <w:p w14:paraId="06215FEF" w14:textId="496A135D" w:rsidR="0037754D" w:rsidRDefault="0037754D" w:rsidP="0037754D">
      <w:pPr>
        <w:tabs>
          <w:tab w:val="left" w:pos="1458"/>
        </w:tabs>
        <w:rPr>
          <w:rFonts w:ascii="Times New Roman" w:eastAsia="Times New Roman" w:hAnsi="Times New Roman" w:cs="Times New Roman"/>
          <w:sz w:val="24"/>
          <w:szCs w:val="24"/>
        </w:rPr>
      </w:pPr>
    </w:p>
    <w:p w14:paraId="0575B1D4" w14:textId="0F33B9BB" w:rsidR="0037754D" w:rsidRDefault="0037754D" w:rsidP="0037754D">
      <w:pPr>
        <w:tabs>
          <w:tab w:val="left" w:pos="1458"/>
        </w:tabs>
        <w:rPr>
          <w:rFonts w:ascii="Times New Roman" w:eastAsia="Times New Roman" w:hAnsi="Times New Roman" w:cs="Times New Roman"/>
          <w:sz w:val="24"/>
          <w:szCs w:val="24"/>
        </w:rPr>
      </w:pPr>
    </w:p>
    <w:p w14:paraId="4E68F8C0" w14:textId="2C1BB1F9" w:rsidR="0037754D" w:rsidRDefault="0037754D" w:rsidP="0037754D">
      <w:pPr>
        <w:tabs>
          <w:tab w:val="left" w:pos="1458"/>
        </w:tabs>
        <w:rPr>
          <w:rFonts w:ascii="Times New Roman" w:eastAsia="Times New Roman" w:hAnsi="Times New Roman" w:cs="Times New Roman"/>
          <w:sz w:val="24"/>
          <w:szCs w:val="24"/>
        </w:rPr>
      </w:pPr>
    </w:p>
    <w:p w14:paraId="3D87573A" w14:textId="0C2A27A3" w:rsidR="0037754D" w:rsidRDefault="0037754D" w:rsidP="0037754D">
      <w:pPr>
        <w:tabs>
          <w:tab w:val="left" w:pos="1458"/>
        </w:tabs>
        <w:rPr>
          <w:rFonts w:ascii="Times New Roman" w:eastAsia="Times New Roman" w:hAnsi="Times New Roman" w:cs="Times New Roman"/>
          <w:sz w:val="24"/>
          <w:szCs w:val="24"/>
        </w:rPr>
      </w:pPr>
    </w:p>
    <w:p w14:paraId="483F4A57" w14:textId="3F13D94D" w:rsidR="0037754D" w:rsidRDefault="0037754D" w:rsidP="0037754D">
      <w:pPr>
        <w:tabs>
          <w:tab w:val="left" w:pos="1458"/>
        </w:tabs>
        <w:rPr>
          <w:rFonts w:ascii="Times New Roman" w:eastAsia="Times New Roman" w:hAnsi="Times New Roman" w:cs="Times New Roman"/>
          <w:sz w:val="24"/>
          <w:szCs w:val="24"/>
        </w:rPr>
      </w:pPr>
    </w:p>
    <w:p w14:paraId="778435D0" w14:textId="26115A69" w:rsidR="0037754D" w:rsidRDefault="0037754D" w:rsidP="0037754D">
      <w:pPr>
        <w:tabs>
          <w:tab w:val="left" w:pos="1458"/>
        </w:tabs>
        <w:rPr>
          <w:rFonts w:ascii="Times New Roman" w:eastAsia="Times New Roman" w:hAnsi="Times New Roman" w:cs="Times New Roman"/>
          <w:sz w:val="24"/>
          <w:szCs w:val="24"/>
        </w:rPr>
      </w:pPr>
    </w:p>
    <w:p w14:paraId="02C62CB7" w14:textId="07AE0F4C" w:rsidR="0037754D" w:rsidRDefault="0037754D" w:rsidP="0037754D">
      <w:pPr>
        <w:tabs>
          <w:tab w:val="left" w:pos="1458"/>
        </w:tabs>
        <w:rPr>
          <w:rFonts w:ascii="Times New Roman" w:eastAsia="Times New Roman" w:hAnsi="Times New Roman" w:cs="Times New Roman"/>
          <w:sz w:val="24"/>
          <w:szCs w:val="24"/>
        </w:rPr>
      </w:pPr>
    </w:p>
    <w:p w14:paraId="04F2865B" w14:textId="77777777" w:rsidR="0037754D" w:rsidRPr="0037754D" w:rsidRDefault="0037754D" w:rsidP="0037754D">
      <w:pPr>
        <w:spacing w:after="120" w:line="240" w:lineRule="auto"/>
        <w:ind w:left="425" w:hanging="567"/>
        <w:jc w:val="center"/>
        <w:rPr>
          <w:rFonts w:ascii="Times New Roman" w:eastAsia="Times New Roman" w:hAnsi="Times New Roman" w:cs="Times New Roman"/>
          <w:b/>
          <w:color w:val="000000"/>
          <w:sz w:val="24"/>
          <w:szCs w:val="24"/>
          <w:lang w:eastAsia="hr-HR"/>
        </w:rPr>
      </w:pPr>
      <w:r w:rsidRPr="0037754D">
        <w:rPr>
          <w:rFonts w:ascii="Times New Roman" w:eastAsia="Times New Roman" w:hAnsi="Times New Roman" w:cs="Times New Roman"/>
          <w:b/>
          <w:color w:val="000000"/>
          <w:sz w:val="24"/>
          <w:szCs w:val="24"/>
          <w:lang w:eastAsia="hr-HR"/>
        </w:rPr>
        <w:lastRenderedPageBreak/>
        <w:t xml:space="preserve">OBRAZLOŽENJE </w:t>
      </w:r>
    </w:p>
    <w:p w14:paraId="67190EA6" w14:textId="77777777" w:rsidR="0037754D" w:rsidRPr="0037754D" w:rsidRDefault="0037754D" w:rsidP="0037754D">
      <w:pPr>
        <w:spacing w:after="120" w:line="240" w:lineRule="auto"/>
        <w:jc w:val="center"/>
        <w:rPr>
          <w:rFonts w:ascii="Times New Roman" w:eastAsia="Times New Roman" w:hAnsi="Times New Roman" w:cs="Times New Roman"/>
          <w:b/>
          <w:color w:val="000000"/>
          <w:sz w:val="24"/>
          <w:szCs w:val="24"/>
          <w:lang w:eastAsia="hr-HR"/>
        </w:rPr>
      </w:pPr>
      <w:r w:rsidRPr="0037754D">
        <w:rPr>
          <w:rFonts w:ascii="Times New Roman" w:eastAsia="Times New Roman" w:hAnsi="Times New Roman" w:cs="Times New Roman"/>
          <w:b/>
          <w:color w:val="000000"/>
          <w:sz w:val="24"/>
          <w:szCs w:val="24"/>
          <w:lang w:eastAsia="hr-HR"/>
        </w:rPr>
        <w:t>uz PRIJEDLOG UREDBE O OBJAVI IZMJENA I DOPUNA DODATAKA A I C IZ SVIBNJA 2017. GODINE STOCKHOLMSKE KONVENCIJE O POSTOJANIM ORGANSKIM ONEČIŠĆUJUĆIM TVARIMA</w:t>
      </w:r>
    </w:p>
    <w:p w14:paraId="4753DBFB" w14:textId="77777777" w:rsidR="0037754D" w:rsidRPr="0037754D" w:rsidRDefault="0037754D" w:rsidP="0037754D">
      <w:pPr>
        <w:spacing w:after="120" w:line="240" w:lineRule="auto"/>
        <w:jc w:val="both"/>
        <w:rPr>
          <w:rFonts w:ascii="Times New Roman" w:eastAsia="Times New Roman" w:hAnsi="Times New Roman" w:cs="Times New Roman"/>
          <w:b/>
          <w:color w:val="000000"/>
          <w:sz w:val="24"/>
          <w:szCs w:val="24"/>
          <w:lang w:eastAsia="hr-HR"/>
        </w:rPr>
      </w:pPr>
    </w:p>
    <w:p w14:paraId="772B18AD" w14:textId="77777777" w:rsidR="0037754D" w:rsidRPr="0037754D" w:rsidRDefault="0037754D" w:rsidP="0037754D">
      <w:pPr>
        <w:spacing w:after="120" w:line="240" w:lineRule="auto"/>
        <w:jc w:val="both"/>
        <w:rPr>
          <w:rFonts w:ascii="Times New Roman" w:eastAsia="Times New Roman" w:hAnsi="Times New Roman" w:cs="Times New Roman"/>
          <w:color w:val="000000"/>
          <w:sz w:val="24"/>
          <w:szCs w:val="24"/>
          <w:lang w:eastAsia="hr-HR"/>
        </w:rPr>
      </w:pPr>
      <w:r w:rsidRPr="0037754D">
        <w:rPr>
          <w:rFonts w:ascii="Times New Roman" w:eastAsia="Times New Roman" w:hAnsi="Times New Roman" w:cs="Times New Roman"/>
          <w:color w:val="000000"/>
          <w:sz w:val="24"/>
          <w:szCs w:val="24"/>
          <w:lang w:eastAsia="hr-HR"/>
        </w:rPr>
        <w:t>Republika Hrvatska je ratificirala Stockholmsku konvenciju o postojanim organskih onečišćujućim tvarima u studenom 2006. godine Zakonom o potvrđivanju Stockholmske konvencije o postojanim organskim onečišćujućim tvarima („Narodne novine-Međunarodni ugovori“, broj 11/06) te postala stranka Konvencije od 30. travnja 2007. godine („Narodne novine-Međunarodni ugovori“, broj 2/07) (u daljnjem tekstu: Konvencija).</w:t>
      </w:r>
    </w:p>
    <w:p w14:paraId="4B5EA5A6" w14:textId="77777777" w:rsidR="0037754D" w:rsidRPr="0037754D" w:rsidRDefault="0037754D" w:rsidP="0037754D">
      <w:pPr>
        <w:spacing w:after="120" w:line="240" w:lineRule="auto"/>
        <w:jc w:val="both"/>
        <w:rPr>
          <w:rFonts w:ascii="Times New Roman" w:eastAsia="Times New Roman" w:hAnsi="Times New Roman" w:cs="Times New Roman"/>
          <w:color w:val="000000"/>
          <w:sz w:val="24"/>
          <w:szCs w:val="24"/>
          <w:lang w:eastAsia="hr-HR"/>
        </w:rPr>
      </w:pPr>
      <w:r w:rsidRPr="0037754D">
        <w:rPr>
          <w:rFonts w:ascii="Times New Roman" w:eastAsia="Times New Roman" w:hAnsi="Times New Roman" w:cs="Times New Roman"/>
          <w:color w:val="000000"/>
          <w:sz w:val="24"/>
          <w:szCs w:val="24"/>
          <w:lang w:eastAsia="hr-HR"/>
        </w:rPr>
        <w:t>Provedba Zakona o potvrđivanju Konvencije u djelokrugu je središnjih tijela državne uprave nadležnih za poslove zaštite okoliša, poljoprivrede, šumarstva i vodnog gospodarstva, zdravstva te gospodarstva, rada i poduzetništva.</w:t>
      </w:r>
    </w:p>
    <w:p w14:paraId="0905B470" w14:textId="77777777" w:rsidR="0037754D" w:rsidRPr="0037754D" w:rsidRDefault="0037754D" w:rsidP="0037754D">
      <w:pPr>
        <w:spacing w:after="120" w:line="240" w:lineRule="auto"/>
        <w:jc w:val="both"/>
        <w:rPr>
          <w:rFonts w:ascii="Times New Roman" w:eastAsia="Times New Roman" w:hAnsi="Times New Roman" w:cs="Times New Roman"/>
          <w:color w:val="000000"/>
          <w:sz w:val="24"/>
          <w:szCs w:val="24"/>
          <w:lang w:eastAsia="hr-HR"/>
        </w:rPr>
      </w:pPr>
      <w:r w:rsidRPr="0037754D">
        <w:rPr>
          <w:rFonts w:ascii="Times New Roman" w:eastAsia="Times New Roman" w:hAnsi="Times New Roman" w:cs="Times New Roman"/>
          <w:color w:val="000000"/>
          <w:sz w:val="24"/>
          <w:szCs w:val="24"/>
          <w:lang w:eastAsia="hr-HR"/>
        </w:rPr>
        <w:t xml:space="preserve">Člankom 22. stavkom 3. Zakona opisan je postupak predlaganja, usvajanja i stupanja na snagu daljnjih dodataka Konvenciji. </w:t>
      </w:r>
    </w:p>
    <w:p w14:paraId="3AE7EC14" w14:textId="77777777" w:rsidR="0037754D" w:rsidRPr="0037754D" w:rsidRDefault="0037754D" w:rsidP="0037754D">
      <w:pPr>
        <w:spacing w:after="120" w:line="240" w:lineRule="auto"/>
        <w:jc w:val="both"/>
        <w:rPr>
          <w:rFonts w:ascii="Times New Roman" w:eastAsia="Times New Roman" w:hAnsi="Times New Roman" w:cs="Times New Roman"/>
          <w:color w:val="000000"/>
          <w:sz w:val="24"/>
          <w:szCs w:val="24"/>
          <w:lang w:eastAsia="hr-HR"/>
        </w:rPr>
      </w:pPr>
      <w:r w:rsidRPr="0037754D">
        <w:rPr>
          <w:rFonts w:ascii="Times New Roman" w:eastAsia="Times New Roman" w:hAnsi="Times New Roman" w:cs="Times New Roman"/>
          <w:color w:val="000000"/>
          <w:sz w:val="24"/>
          <w:szCs w:val="24"/>
          <w:lang w:eastAsia="hr-HR"/>
        </w:rPr>
        <w:t xml:space="preserve">Republika Hrvatska nije u svojoj ispravi o ratifikaciji izjavila da će svaka izmjena i dopuna Dodataka A, B ili C stupiti na snagu nakon polaganja njezine isprave o  ratifikaciji, prihvatu,  odobrenju ili pristupu u odnosu na istu sukladno članku 25. stavku 4. Konvencije. </w:t>
      </w:r>
    </w:p>
    <w:p w14:paraId="6E58885D" w14:textId="77777777" w:rsidR="0037754D" w:rsidRPr="0037754D" w:rsidRDefault="0037754D" w:rsidP="0037754D">
      <w:pPr>
        <w:spacing w:after="120" w:line="240" w:lineRule="auto"/>
        <w:jc w:val="both"/>
        <w:rPr>
          <w:rFonts w:ascii="Times New Roman" w:eastAsia="Times New Roman" w:hAnsi="Times New Roman" w:cs="Times New Roman"/>
          <w:color w:val="000000"/>
          <w:sz w:val="24"/>
          <w:szCs w:val="24"/>
          <w:lang w:eastAsia="hr-HR"/>
        </w:rPr>
      </w:pPr>
      <w:r w:rsidRPr="0037754D">
        <w:rPr>
          <w:rFonts w:ascii="Times New Roman" w:eastAsia="Times New Roman" w:hAnsi="Times New Roman" w:cs="Times New Roman"/>
          <w:color w:val="000000"/>
          <w:sz w:val="24"/>
          <w:szCs w:val="24"/>
          <w:lang w:eastAsia="hr-HR"/>
        </w:rPr>
        <w:t>Donesena je i Odluka Vijeća (EU) 2017/758 od 25. travnja 2017. o stajalištu koje treba zauzeti, u ime Europske unije, na osmom zasjedanju Konferencije stranaka Stockholmske konvencije o postojanim organskim onečišćujućim tvarima u pogledu prijedloga izmjena priloga A, B i C gdje podupire:</w:t>
      </w:r>
    </w:p>
    <w:p w14:paraId="55745477" w14:textId="77777777" w:rsidR="0037754D" w:rsidRPr="0037754D" w:rsidRDefault="0037754D" w:rsidP="0037754D">
      <w:pPr>
        <w:numPr>
          <w:ilvl w:val="0"/>
          <w:numId w:val="33"/>
        </w:numPr>
        <w:spacing w:after="120" w:line="240" w:lineRule="auto"/>
        <w:jc w:val="both"/>
        <w:rPr>
          <w:rFonts w:ascii="Times New Roman" w:eastAsia="Times New Roman" w:hAnsi="Times New Roman" w:cs="Times New Roman"/>
          <w:color w:val="000000"/>
          <w:sz w:val="24"/>
          <w:szCs w:val="24"/>
          <w:lang w:eastAsia="hr-HR"/>
        </w:rPr>
      </w:pPr>
      <w:r w:rsidRPr="0037754D">
        <w:rPr>
          <w:rFonts w:ascii="Times New Roman" w:eastAsia="Times New Roman" w:hAnsi="Times New Roman" w:cs="Times New Roman"/>
          <w:color w:val="000000"/>
          <w:sz w:val="24"/>
          <w:szCs w:val="24"/>
          <w:lang w:eastAsia="hr-HR"/>
        </w:rPr>
        <w:t>uvrštenje dekabromodifeniletera (BDE-209) prisutnog u komercijalnom dekabromodifenileteru (c-decaBDE) u Prilog A Konvenciji, uz „posebna izuzeća” za proizvodnju i upotrebu decaBDE-a u rezervnim dijelovima za automobilsku industriju. Unija podupire to uvrštenje uz dodatna posebna izuzeća za zrakoplove i za rezervne dijelove za zrakoplove u skladu s Uredbom (EU) 2017/227, kao i za rezervne dijelove za traktore za poljoprivredu i šumarstvo i određene strojeve, ako druge stranke ili izravno uključeni dionici mogu dokazati da su ta izuzeća potrebna,</w:t>
      </w:r>
    </w:p>
    <w:p w14:paraId="6AD93CA8" w14:textId="77777777" w:rsidR="0037754D" w:rsidRPr="0037754D" w:rsidRDefault="0037754D" w:rsidP="0037754D">
      <w:pPr>
        <w:numPr>
          <w:ilvl w:val="0"/>
          <w:numId w:val="33"/>
        </w:numPr>
        <w:spacing w:after="120" w:line="240" w:lineRule="auto"/>
        <w:jc w:val="both"/>
        <w:rPr>
          <w:rFonts w:ascii="Times New Roman" w:eastAsia="Times New Roman" w:hAnsi="Times New Roman" w:cs="Times New Roman"/>
          <w:color w:val="000000"/>
          <w:sz w:val="24"/>
          <w:szCs w:val="24"/>
          <w:lang w:eastAsia="hr-HR"/>
        </w:rPr>
      </w:pPr>
      <w:r w:rsidRPr="0037754D">
        <w:rPr>
          <w:rFonts w:ascii="Times New Roman" w:eastAsia="Times New Roman" w:hAnsi="Times New Roman" w:cs="Times New Roman"/>
          <w:color w:val="000000"/>
          <w:sz w:val="24"/>
          <w:szCs w:val="24"/>
          <w:lang w:eastAsia="hr-HR"/>
        </w:rPr>
        <w:t xml:space="preserve">uvrštenje kratkolančanih kloriranih parafina (SCCP-i) u Prilog A Konvenciji, </w:t>
      </w:r>
    </w:p>
    <w:p w14:paraId="2AF8FAA9" w14:textId="77777777" w:rsidR="0037754D" w:rsidRPr="0037754D" w:rsidRDefault="0037754D" w:rsidP="0037754D">
      <w:pPr>
        <w:numPr>
          <w:ilvl w:val="0"/>
          <w:numId w:val="33"/>
        </w:numPr>
        <w:spacing w:after="120" w:line="240" w:lineRule="auto"/>
        <w:jc w:val="both"/>
        <w:rPr>
          <w:rFonts w:ascii="Times New Roman" w:eastAsia="Times New Roman" w:hAnsi="Times New Roman" w:cs="Times New Roman"/>
          <w:color w:val="000000"/>
          <w:sz w:val="24"/>
          <w:szCs w:val="24"/>
          <w:lang w:eastAsia="hr-HR"/>
        </w:rPr>
      </w:pPr>
      <w:r w:rsidRPr="0037754D">
        <w:rPr>
          <w:rFonts w:ascii="Times New Roman" w:eastAsia="Times New Roman" w:hAnsi="Times New Roman" w:cs="Times New Roman"/>
          <w:color w:val="000000"/>
          <w:sz w:val="24"/>
          <w:szCs w:val="24"/>
          <w:lang w:eastAsia="hr-HR"/>
        </w:rPr>
        <w:t>uvrštenje heksaklorbutadiena (HCBD) u Prilog C Konvenciji.</w:t>
      </w:r>
    </w:p>
    <w:p w14:paraId="2CB4E22A" w14:textId="77777777" w:rsidR="0037754D" w:rsidRPr="0037754D" w:rsidRDefault="0037754D" w:rsidP="0037754D">
      <w:pPr>
        <w:spacing w:after="120" w:line="240" w:lineRule="auto"/>
        <w:jc w:val="both"/>
        <w:rPr>
          <w:rFonts w:ascii="Times New Roman" w:eastAsia="Times New Roman" w:hAnsi="Times New Roman" w:cs="Times New Roman"/>
          <w:color w:val="000000"/>
          <w:sz w:val="24"/>
          <w:szCs w:val="24"/>
          <w:lang w:eastAsia="hr-HR"/>
        </w:rPr>
      </w:pPr>
      <w:r w:rsidRPr="0037754D">
        <w:rPr>
          <w:rFonts w:ascii="Times New Roman" w:eastAsia="Times New Roman" w:hAnsi="Times New Roman" w:cs="Times New Roman"/>
          <w:color w:val="000000"/>
          <w:sz w:val="24"/>
          <w:szCs w:val="24"/>
          <w:lang w:eastAsia="hr-HR"/>
        </w:rPr>
        <w:t>Na redovnoj osmoj konferenciji stranka Konvencije održanoj u Ženevi od 24. travnja do 5. svibnja 2017. godine usvojene su Odluke o uključivanju novih kemikalija/POPs-ova (dekabromodifeniletera (BDE-209), kratkolančanih kloriranih parafina (SCCP-i) i heksaklorbutadiena (HCBD)) u Dodatke A i C Konvencije kako bi se ograničila uporaba i ispuštanje u okoliš na međunarodnoj razini.</w:t>
      </w:r>
    </w:p>
    <w:p w14:paraId="325524A6" w14:textId="77777777" w:rsidR="0037754D" w:rsidRPr="0037754D" w:rsidRDefault="0037754D" w:rsidP="0037754D">
      <w:pPr>
        <w:spacing w:after="120" w:line="240" w:lineRule="auto"/>
        <w:jc w:val="both"/>
        <w:rPr>
          <w:rFonts w:ascii="Times New Roman" w:eastAsia="Times New Roman" w:hAnsi="Times New Roman" w:cs="Times New Roman"/>
          <w:color w:val="000000"/>
          <w:sz w:val="24"/>
          <w:szCs w:val="24"/>
          <w:lang w:eastAsia="hr-HR"/>
        </w:rPr>
      </w:pPr>
      <w:r w:rsidRPr="0037754D">
        <w:rPr>
          <w:rFonts w:ascii="Times New Roman" w:eastAsia="Times New Roman" w:hAnsi="Times New Roman" w:cs="Times New Roman"/>
          <w:color w:val="000000"/>
          <w:sz w:val="24"/>
          <w:szCs w:val="24"/>
          <w:lang w:eastAsia="hr-HR"/>
        </w:rPr>
        <w:t>Izmjene i dopune Dodataka A i C stupile su na snagu 18. prosinca 2018. godine za većinu stranaka Konvencije pa tako i Republiku Hrvatsku. Iz navedenoga slijedi, kako su navedene Izmjene i dopune obvezujuće za Republiku Hrvatsku te je predložena objava Uredbe o objavi Izmjena i dopuna Dodataka A i C iz svibnja 2017. godine Stockholmske konvencije o postojanim organskim onečišćujućim tvarima sukladno članku 30. stavku 1.</w:t>
      </w:r>
      <w:r w:rsidRPr="0037754D">
        <w:rPr>
          <w:rFonts w:ascii="Times New Roman" w:eastAsia="Times New Roman" w:hAnsi="Times New Roman" w:cs="Times New Roman"/>
          <w:sz w:val="24"/>
          <w:szCs w:val="24"/>
          <w:lang w:eastAsia="hr-HR"/>
        </w:rPr>
        <w:t xml:space="preserve"> </w:t>
      </w:r>
      <w:r w:rsidRPr="0037754D">
        <w:rPr>
          <w:rFonts w:ascii="Times New Roman" w:eastAsia="Times New Roman" w:hAnsi="Times New Roman" w:cs="Times New Roman"/>
          <w:color w:val="000000"/>
          <w:sz w:val="24"/>
          <w:szCs w:val="24"/>
          <w:lang w:eastAsia="hr-HR"/>
        </w:rPr>
        <w:t>Zakona o sklapanju i izvršavanju međunarodnih ugovora  („Narodne novine“, broj 28/96).</w:t>
      </w:r>
    </w:p>
    <w:p w14:paraId="3B8D8D89" w14:textId="77777777" w:rsidR="0037754D" w:rsidRPr="0037754D" w:rsidRDefault="0037754D" w:rsidP="0037754D">
      <w:pPr>
        <w:tabs>
          <w:tab w:val="left" w:pos="1458"/>
        </w:tabs>
        <w:rPr>
          <w:rFonts w:ascii="Times New Roman" w:eastAsia="Times New Roman" w:hAnsi="Times New Roman" w:cs="Times New Roman"/>
          <w:sz w:val="24"/>
          <w:szCs w:val="24"/>
        </w:rPr>
      </w:pPr>
    </w:p>
    <w:sectPr w:rsidR="0037754D" w:rsidRPr="0037754D" w:rsidSect="00541A2A">
      <w:headerReference w:type="defaul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94CD5" w14:textId="77777777" w:rsidR="00AE4335" w:rsidRDefault="00AE4335" w:rsidP="00634143">
      <w:pPr>
        <w:spacing w:after="0" w:line="240" w:lineRule="auto"/>
      </w:pPr>
      <w:r>
        <w:separator/>
      </w:r>
    </w:p>
  </w:endnote>
  <w:endnote w:type="continuationSeparator" w:id="0">
    <w:p w14:paraId="00F616B7" w14:textId="77777777" w:rsidR="00AE4335" w:rsidRDefault="00AE4335" w:rsidP="0063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9EEA0" w14:textId="77777777" w:rsidR="00AE4335" w:rsidRDefault="00AE4335" w:rsidP="00634143">
      <w:pPr>
        <w:spacing w:after="0" w:line="240" w:lineRule="auto"/>
      </w:pPr>
      <w:r>
        <w:separator/>
      </w:r>
    </w:p>
  </w:footnote>
  <w:footnote w:type="continuationSeparator" w:id="0">
    <w:p w14:paraId="1DF77005" w14:textId="77777777" w:rsidR="00AE4335" w:rsidRDefault="00AE4335" w:rsidP="00634143">
      <w:pPr>
        <w:spacing w:after="0" w:line="240" w:lineRule="auto"/>
      </w:pPr>
      <w:r>
        <w:continuationSeparator/>
      </w:r>
    </w:p>
  </w:footnote>
  <w:footnote w:id="1">
    <w:p w14:paraId="5C89BE39" w14:textId="432F88C6" w:rsidR="00405910" w:rsidRPr="00391DD7" w:rsidRDefault="00405910" w:rsidP="00405910">
      <w:pPr>
        <w:pStyle w:val="FootnoteText"/>
        <w:ind w:left="680"/>
        <w:rPr>
          <w:sz w:val="18"/>
          <w:lang w:val="hr-HR"/>
        </w:rPr>
      </w:pPr>
      <w:r w:rsidRPr="00391DD7">
        <w:rPr>
          <w:rStyle w:val="FootnoteReference"/>
          <w:sz w:val="18"/>
        </w:rPr>
        <w:footnoteRef/>
      </w:r>
      <w:r w:rsidRPr="00391DD7">
        <w:rPr>
          <w:sz w:val="18"/>
        </w:rPr>
        <w:t xml:space="preserve"> UNEP/POPS/POPRC.</w:t>
      </w:r>
      <w:r w:rsidR="00032756" w:rsidRPr="00391DD7">
        <w:rPr>
          <w:sz w:val="18"/>
        </w:rPr>
        <w:t>10</w:t>
      </w:r>
      <w:r w:rsidR="00EE79F9" w:rsidRPr="00391DD7">
        <w:rPr>
          <w:sz w:val="18"/>
        </w:rPr>
        <w:t>/1</w:t>
      </w:r>
      <w:r w:rsidR="00EE1CB0">
        <w:rPr>
          <w:sz w:val="18"/>
        </w:rPr>
        <w:t>0</w:t>
      </w:r>
      <w:r w:rsidR="00EE79F9" w:rsidRPr="00391DD7">
        <w:rPr>
          <w:sz w:val="18"/>
        </w:rPr>
        <w:t>/Add.2; UNEP/POPS/POPRC.11</w:t>
      </w:r>
      <w:r w:rsidRPr="00391DD7">
        <w:rPr>
          <w:sz w:val="18"/>
        </w:rPr>
        <w:t>/1</w:t>
      </w:r>
      <w:r w:rsidR="00EE79F9" w:rsidRPr="00391DD7">
        <w:rPr>
          <w:sz w:val="18"/>
        </w:rPr>
        <w:t>0</w:t>
      </w:r>
      <w:r w:rsidRPr="00391DD7">
        <w:rPr>
          <w:sz w:val="18"/>
        </w:rPr>
        <w:t>/Add.</w:t>
      </w:r>
      <w:r w:rsidR="00EE79F9" w:rsidRPr="00391DD7">
        <w:rPr>
          <w:sz w:val="18"/>
        </w:rPr>
        <w:t>1</w:t>
      </w:r>
      <w:r w:rsidRPr="00391DD7">
        <w:rPr>
          <w:sz w:val="18"/>
        </w:rPr>
        <w:t>.</w:t>
      </w:r>
      <w:r w:rsidR="00EE79F9" w:rsidRPr="00391DD7">
        <w:rPr>
          <w:sz w:val="18"/>
        </w:rPr>
        <w:t>; UNEP/POPS/POPRC.12/11/Add.4</w:t>
      </w:r>
    </w:p>
  </w:footnote>
  <w:footnote w:id="2">
    <w:p w14:paraId="2B537869" w14:textId="77777777" w:rsidR="00405910" w:rsidRPr="000D38B0" w:rsidRDefault="00405910" w:rsidP="00405910">
      <w:pPr>
        <w:pStyle w:val="FootnoteText"/>
        <w:ind w:left="680"/>
        <w:rPr>
          <w:lang w:val="hr-HR"/>
        </w:rPr>
      </w:pPr>
      <w:r w:rsidRPr="00391DD7">
        <w:rPr>
          <w:rStyle w:val="FootnoteReference"/>
          <w:sz w:val="18"/>
        </w:rPr>
        <w:footnoteRef/>
      </w:r>
      <w:r w:rsidRPr="00391DD7">
        <w:rPr>
          <w:sz w:val="18"/>
        </w:rPr>
        <w:t xml:space="preserve"> UNEP/POPS/</w:t>
      </w:r>
      <w:r w:rsidR="00EE79F9" w:rsidRPr="00391DD7">
        <w:rPr>
          <w:sz w:val="18"/>
        </w:rPr>
        <w:t>COP</w:t>
      </w:r>
      <w:r w:rsidRPr="00391DD7">
        <w:rPr>
          <w:sz w:val="18"/>
        </w:rPr>
        <w:t>.8/1</w:t>
      </w:r>
      <w:r w:rsidR="00EE79F9" w:rsidRPr="00391DD7">
        <w:rPr>
          <w:sz w:val="18"/>
        </w:rPr>
        <w:t>3.</w:t>
      </w:r>
    </w:p>
  </w:footnote>
  <w:footnote w:id="3">
    <w:p w14:paraId="3C3F169B" w14:textId="77777777" w:rsidR="001B0AFE" w:rsidRPr="001B0AFE" w:rsidRDefault="001B0AFE">
      <w:pPr>
        <w:pStyle w:val="FootnoteText"/>
        <w:rPr>
          <w:lang w:val="hr-HR"/>
        </w:rPr>
      </w:pPr>
      <w:r>
        <w:rPr>
          <w:rStyle w:val="FootnoteReference"/>
        </w:rPr>
        <w:t>1</w:t>
      </w:r>
      <w:r>
        <w:t xml:space="preserve"> </w:t>
      </w:r>
      <w:r w:rsidRPr="001B0AFE">
        <w:t>UNEP/POPS/POPRC.11/10Add.2 i UNEP/POPS/POPRC.12/11/Add.3.</w:t>
      </w:r>
    </w:p>
  </w:footnote>
  <w:footnote w:id="4">
    <w:p w14:paraId="5B531691" w14:textId="77777777" w:rsidR="001B0AFE" w:rsidRPr="001B0AFE" w:rsidRDefault="001B0AFE">
      <w:pPr>
        <w:pStyle w:val="FootnoteText"/>
        <w:rPr>
          <w:lang w:val="hr-HR"/>
        </w:rPr>
      </w:pPr>
      <w:r w:rsidRPr="00787DA0">
        <w:rPr>
          <w:rStyle w:val="FootnoteReference"/>
          <w:lang w:val="hr-HR"/>
        </w:rPr>
        <w:t>2</w:t>
      </w:r>
      <w:r w:rsidRPr="00787DA0">
        <w:rPr>
          <w:lang w:val="hr-HR"/>
        </w:rPr>
        <w:t xml:space="preserve"> UNEP/POPS/COP.8/14.</w:t>
      </w:r>
    </w:p>
  </w:footnote>
  <w:footnote w:id="5">
    <w:p w14:paraId="1D95A5D9" w14:textId="77777777" w:rsidR="00DD7554" w:rsidRPr="00391DD7" w:rsidRDefault="00DD7554" w:rsidP="00F45EB2">
      <w:pPr>
        <w:pStyle w:val="FootnoteText"/>
        <w:ind w:left="680"/>
        <w:rPr>
          <w:sz w:val="18"/>
          <w:lang w:val="hr-HR"/>
        </w:rPr>
      </w:pPr>
      <w:r w:rsidRPr="00E03DD0">
        <w:rPr>
          <w:rStyle w:val="FootnoteReference"/>
          <w:sz w:val="18"/>
        </w:rPr>
        <w:t>1</w:t>
      </w:r>
      <w:r w:rsidRPr="00391DD7">
        <w:rPr>
          <w:sz w:val="18"/>
          <w:lang w:val="hr-HR"/>
        </w:rPr>
        <w:t xml:space="preserve"> UNEP/POPS/POPRC.8/16/Add.2; UNEP/POPS/POPRC.9/13/Add.2.; UNEP/POPS/POPRC.12/11/Add.5.</w:t>
      </w:r>
    </w:p>
    <w:p w14:paraId="11084243" w14:textId="77777777" w:rsidR="00DD7554" w:rsidRPr="00D448BE" w:rsidRDefault="00DD7554" w:rsidP="00F45EB2">
      <w:pPr>
        <w:pStyle w:val="FootnoteText"/>
        <w:ind w:left="680"/>
        <w:rPr>
          <w:lang w:val="hr-HR"/>
        </w:rPr>
      </w:pPr>
      <w:r w:rsidRPr="00391DD7">
        <w:rPr>
          <w:sz w:val="18"/>
          <w:vertAlign w:val="superscript"/>
          <w:lang w:val="hr-HR"/>
        </w:rPr>
        <w:t>2</w:t>
      </w:r>
      <w:r w:rsidRPr="00391DD7">
        <w:rPr>
          <w:sz w:val="18"/>
          <w:lang w:val="hr-HR"/>
        </w:rPr>
        <w:t xml:space="preserve"> UNEP/POPS/COP.8/15</w:t>
      </w:r>
      <w:r>
        <w:rPr>
          <w:lang w:val="hr-HR"/>
        </w:rPr>
        <w:t>.</w:t>
      </w:r>
    </w:p>
  </w:footnote>
  <w:footnote w:id="6">
    <w:p w14:paraId="04E2C24F" w14:textId="77777777" w:rsidR="00DE3458" w:rsidRPr="00DE3458" w:rsidRDefault="00DE3458">
      <w:pPr>
        <w:pStyle w:val="FootnoteText"/>
        <w:rPr>
          <w:lang w:val="hr-HR"/>
        </w:rPr>
      </w:pPr>
      <w:r w:rsidRPr="006D4988">
        <w:rPr>
          <w:rStyle w:val="FootnoteReference"/>
        </w:rPr>
        <w:t>1</w:t>
      </w:r>
      <w:r w:rsidRPr="006D4988">
        <w:t xml:space="preserve"> UNEP/POPS/POPRC.10/10/Add.2; UNEP/POPS/POPRC.11/10/Add.1; UNEP/POPS/POPRC.12/11/Add.4.</w:t>
      </w:r>
    </w:p>
  </w:footnote>
  <w:footnote w:id="7">
    <w:p w14:paraId="0A450C7F" w14:textId="77777777" w:rsidR="00DE3458" w:rsidRPr="00DE3458" w:rsidRDefault="00DE3458">
      <w:pPr>
        <w:pStyle w:val="FootnoteText"/>
        <w:rPr>
          <w:lang w:val="hr-HR"/>
        </w:rPr>
      </w:pPr>
      <w:r>
        <w:rPr>
          <w:rStyle w:val="FootnoteReference"/>
        </w:rPr>
        <w:t>2</w:t>
      </w:r>
      <w:r>
        <w:t xml:space="preserve"> </w:t>
      </w:r>
      <w:r w:rsidRPr="00DE3458">
        <w:t>UNEP/POPS/COP.8/13.</w:t>
      </w:r>
    </w:p>
  </w:footnote>
  <w:footnote w:id="8">
    <w:p w14:paraId="15FD15AB" w14:textId="77777777" w:rsidR="005E384E" w:rsidRPr="005E384E" w:rsidRDefault="005E384E">
      <w:pPr>
        <w:pStyle w:val="FootnoteText"/>
        <w:rPr>
          <w:lang w:val="hr-HR"/>
        </w:rPr>
      </w:pPr>
      <w:r>
        <w:rPr>
          <w:rStyle w:val="FootnoteReference"/>
        </w:rPr>
        <w:t>1</w:t>
      </w:r>
      <w:r>
        <w:t xml:space="preserve"> </w:t>
      </w:r>
      <w:r w:rsidRPr="005E384E">
        <w:t>UNEP/POPS/POPRC.11/10/Add.2</w:t>
      </w:r>
      <w:r w:rsidR="0002644A">
        <w:t xml:space="preserve"> and UNEP/POPS/POPRC.12/11/Add.3</w:t>
      </w:r>
      <w:r w:rsidRPr="005E384E">
        <w:t>.</w:t>
      </w:r>
    </w:p>
  </w:footnote>
  <w:footnote w:id="9">
    <w:p w14:paraId="2934F712" w14:textId="77777777" w:rsidR="005E384E" w:rsidRPr="005E384E" w:rsidRDefault="005E384E">
      <w:pPr>
        <w:pStyle w:val="FootnoteText"/>
        <w:rPr>
          <w:lang w:val="hr-HR"/>
        </w:rPr>
      </w:pPr>
      <w:r w:rsidRPr="006D4988">
        <w:rPr>
          <w:rStyle w:val="FootnoteReference"/>
        </w:rPr>
        <w:t>2</w:t>
      </w:r>
      <w:r w:rsidRPr="006D4988">
        <w:t xml:space="preserve"> UNEP/POPS/COP.8/14.</w:t>
      </w:r>
    </w:p>
  </w:footnote>
  <w:footnote w:id="10">
    <w:p w14:paraId="6FF73EFC" w14:textId="77777777" w:rsidR="004150E2" w:rsidRPr="004150E2" w:rsidRDefault="004150E2">
      <w:pPr>
        <w:pStyle w:val="FootnoteText"/>
        <w:rPr>
          <w:lang w:val="hr-HR"/>
        </w:rPr>
      </w:pPr>
      <w:r w:rsidRPr="006D4988">
        <w:rPr>
          <w:rStyle w:val="FootnoteReference"/>
        </w:rPr>
        <w:t>1</w:t>
      </w:r>
      <w:r w:rsidRPr="006D4988">
        <w:t xml:space="preserve"> UNEP/POPS/POPRC.8/16/Add.2; UNEP/POPS/POPRC.9/13/Add.2; UNEP/POPS/POPRC.12/11/Add.5.</w:t>
      </w:r>
    </w:p>
  </w:footnote>
  <w:footnote w:id="11">
    <w:p w14:paraId="7B383464" w14:textId="77777777" w:rsidR="004150E2" w:rsidRPr="004150E2" w:rsidRDefault="004150E2">
      <w:pPr>
        <w:pStyle w:val="FootnoteText"/>
        <w:rPr>
          <w:lang w:val="hr-HR"/>
        </w:rPr>
      </w:pPr>
      <w:r>
        <w:rPr>
          <w:rStyle w:val="FootnoteReference"/>
        </w:rPr>
        <w:t>2</w:t>
      </w:r>
      <w:r>
        <w:t xml:space="preserve"> </w:t>
      </w:r>
      <w:r w:rsidRPr="004150E2">
        <w:t>UNEP/POPS/COP.8/15.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194770"/>
      <w:docPartObj>
        <w:docPartGallery w:val="Page Numbers (Top of Page)"/>
        <w:docPartUnique/>
      </w:docPartObj>
    </w:sdtPr>
    <w:sdtEndPr/>
    <w:sdtContent>
      <w:p w14:paraId="1F834D7A" w14:textId="43880173" w:rsidR="0037754D" w:rsidRDefault="0037754D">
        <w:pPr>
          <w:pStyle w:val="Header"/>
          <w:jc w:val="center"/>
        </w:pPr>
        <w:r>
          <w:fldChar w:fldCharType="begin"/>
        </w:r>
        <w:r>
          <w:instrText>PAGE   \* MERGEFORMAT</w:instrText>
        </w:r>
        <w:r>
          <w:fldChar w:fldCharType="separate"/>
        </w:r>
        <w:r w:rsidR="000117D7">
          <w:rPr>
            <w:noProof/>
          </w:rPr>
          <w:t>2</w:t>
        </w:r>
        <w:r>
          <w:fldChar w:fldCharType="end"/>
        </w:r>
      </w:p>
    </w:sdtContent>
  </w:sdt>
  <w:p w14:paraId="1EA15AB4" w14:textId="77777777" w:rsidR="0037754D" w:rsidRDefault="00377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5F0"/>
    <w:multiLevelType w:val="hybridMultilevel"/>
    <w:tmpl w:val="D4901D48"/>
    <w:lvl w:ilvl="0" w:tplc="B9B84900">
      <w:start w:val="1"/>
      <w:numFmt w:val="lowerRoman"/>
      <w:lvlText w:val="%1"/>
      <w:lvlJc w:val="right"/>
      <w:pPr>
        <w:ind w:left="3196" w:hanging="360"/>
      </w:pPr>
      <w:rPr>
        <w:rFonts w:hint="default"/>
        <w:b w:val="0"/>
        <w:sz w:val="20"/>
        <w:szCs w:val="20"/>
      </w:rPr>
    </w:lvl>
    <w:lvl w:ilvl="1" w:tplc="041A0019" w:tentative="1">
      <w:start w:val="1"/>
      <w:numFmt w:val="lowerLetter"/>
      <w:lvlText w:val="%2."/>
      <w:lvlJc w:val="left"/>
      <w:pPr>
        <w:ind w:left="3916" w:hanging="360"/>
      </w:pPr>
    </w:lvl>
    <w:lvl w:ilvl="2" w:tplc="041A001B" w:tentative="1">
      <w:start w:val="1"/>
      <w:numFmt w:val="lowerRoman"/>
      <w:lvlText w:val="%3."/>
      <w:lvlJc w:val="right"/>
      <w:pPr>
        <w:ind w:left="4636" w:hanging="180"/>
      </w:pPr>
    </w:lvl>
    <w:lvl w:ilvl="3" w:tplc="041A000F" w:tentative="1">
      <w:start w:val="1"/>
      <w:numFmt w:val="decimal"/>
      <w:lvlText w:val="%4."/>
      <w:lvlJc w:val="left"/>
      <w:pPr>
        <w:ind w:left="5356" w:hanging="360"/>
      </w:pPr>
    </w:lvl>
    <w:lvl w:ilvl="4" w:tplc="041A0019" w:tentative="1">
      <w:start w:val="1"/>
      <w:numFmt w:val="lowerLetter"/>
      <w:lvlText w:val="%5."/>
      <w:lvlJc w:val="left"/>
      <w:pPr>
        <w:ind w:left="6076" w:hanging="360"/>
      </w:pPr>
    </w:lvl>
    <w:lvl w:ilvl="5" w:tplc="041A001B" w:tentative="1">
      <w:start w:val="1"/>
      <w:numFmt w:val="lowerRoman"/>
      <w:lvlText w:val="%6."/>
      <w:lvlJc w:val="right"/>
      <w:pPr>
        <w:ind w:left="6796" w:hanging="180"/>
      </w:pPr>
    </w:lvl>
    <w:lvl w:ilvl="6" w:tplc="041A000F" w:tentative="1">
      <w:start w:val="1"/>
      <w:numFmt w:val="decimal"/>
      <w:lvlText w:val="%7."/>
      <w:lvlJc w:val="left"/>
      <w:pPr>
        <w:ind w:left="7516" w:hanging="360"/>
      </w:pPr>
    </w:lvl>
    <w:lvl w:ilvl="7" w:tplc="041A0019" w:tentative="1">
      <w:start w:val="1"/>
      <w:numFmt w:val="lowerLetter"/>
      <w:lvlText w:val="%8."/>
      <w:lvlJc w:val="left"/>
      <w:pPr>
        <w:ind w:left="8236" w:hanging="360"/>
      </w:pPr>
    </w:lvl>
    <w:lvl w:ilvl="8" w:tplc="041A001B" w:tentative="1">
      <w:start w:val="1"/>
      <w:numFmt w:val="lowerRoman"/>
      <w:lvlText w:val="%9."/>
      <w:lvlJc w:val="right"/>
      <w:pPr>
        <w:ind w:left="8956" w:hanging="180"/>
      </w:pPr>
    </w:lvl>
  </w:abstractNum>
  <w:abstractNum w:abstractNumId="1" w15:restartNumberingAfterBreak="0">
    <w:nsid w:val="00E57A0B"/>
    <w:multiLevelType w:val="hybridMultilevel"/>
    <w:tmpl w:val="95FA99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9D08BC"/>
    <w:multiLevelType w:val="hybridMultilevel"/>
    <w:tmpl w:val="A33A7E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C923DB"/>
    <w:multiLevelType w:val="hybridMultilevel"/>
    <w:tmpl w:val="54907EBE"/>
    <w:lvl w:ilvl="0" w:tplc="041A000F">
      <w:start w:val="1"/>
      <w:numFmt w:val="decimal"/>
      <w:lvlText w:val="%1."/>
      <w:lvlJc w:val="left"/>
      <w:pPr>
        <w:ind w:left="1854" w:hanging="360"/>
      </w:pPr>
    </w:lvl>
    <w:lvl w:ilvl="1" w:tplc="041A0019" w:tentative="1">
      <w:start w:val="1"/>
      <w:numFmt w:val="lowerLetter"/>
      <w:lvlText w:val="%2."/>
      <w:lvlJc w:val="left"/>
      <w:pPr>
        <w:ind w:left="2574" w:hanging="360"/>
      </w:pPr>
    </w:lvl>
    <w:lvl w:ilvl="2" w:tplc="041A001B" w:tentative="1">
      <w:start w:val="1"/>
      <w:numFmt w:val="lowerRoman"/>
      <w:lvlText w:val="%3."/>
      <w:lvlJc w:val="right"/>
      <w:pPr>
        <w:ind w:left="3294" w:hanging="180"/>
      </w:p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4" w15:restartNumberingAfterBreak="0">
    <w:nsid w:val="0FC700EA"/>
    <w:multiLevelType w:val="hybridMultilevel"/>
    <w:tmpl w:val="1D50D508"/>
    <w:lvl w:ilvl="0" w:tplc="556803DE">
      <w:start w:val="1"/>
      <w:numFmt w:val="decimal"/>
      <w:lvlText w:val="%1."/>
      <w:lvlJc w:val="right"/>
      <w:pPr>
        <w:ind w:left="1494" w:hanging="360"/>
      </w:pPr>
      <w:rPr>
        <w:rFonts w:hint="default"/>
        <w:i w:val="0"/>
      </w:rPr>
    </w:lvl>
    <w:lvl w:ilvl="1" w:tplc="041A0019">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5" w15:restartNumberingAfterBreak="0">
    <w:nsid w:val="13F42316"/>
    <w:multiLevelType w:val="hybridMultilevel"/>
    <w:tmpl w:val="6C684C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E560AD6"/>
    <w:multiLevelType w:val="hybridMultilevel"/>
    <w:tmpl w:val="00D2E178"/>
    <w:lvl w:ilvl="0" w:tplc="041A0001">
      <w:start w:val="1"/>
      <w:numFmt w:val="bullet"/>
      <w:lvlText w:val=""/>
      <w:lvlJc w:val="left"/>
      <w:pPr>
        <w:ind w:left="720" w:hanging="360"/>
      </w:pPr>
      <w:rPr>
        <w:rFonts w:ascii="Symbol" w:hAnsi="Symbol" w:hint="default"/>
      </w:rPr>
    </w:lvl>
    <w:lvl w:ilvl="1" w:tplc="97E84692">
      <w:start w:val="1"/>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6E4FEC"/>
    <w:multiLevelType w:val="hybridMultilevel"/>
    <w:tmpl w:val="A19EC992"/>
    <w:lvl w:ilvl="0" w:tplc="23582E2C">
      <w:start w:val="1"/>
      <w:numFmt w:val="decimal"/>
      <w:lvlText w:val="%1."/>
      <w:lvlJc w:val="left"/>
      <w:pPr>
        <w:ind w:left="306" w:firstLine="2450"/>
      </w:pPr>
      <w:rPr>
        <w:rFonts w:hint="default"/>
      </w:rPr>
    </w:lvl>
    <w:lvl w:ilvl="1" w:tplc="041A0019">
      <w:start w:val="1"/>
      <w:numFmt w:val="lowerLetter"/>
      <w:lvlText w:val="%2."/>
      <w:lvlJc w:val="left"/>
      <w:pPr>
        <w:ind w:left="2214" w:hanging="360"/>
      </w:pPr>
    </w:lvl>
    <w:lvl w:ilvl="2" w:tplc="0C14CB10">
      <w:start w:val="1"/>
      <w:numFmt w:val="lowerRoman"/>
      <w:lvlText w:val="(%3)"/>
      <w:lvlJc w:val="right"/>
      <w:pPr>
        <w:ind w:left="2934" w:hanging="180"/>
      </w:pPr>
      <w:rPr>
        <w:rFonts w:hint="default"/>
      </w:rPr>
    </w:lvl>
    <w:lvl w:ilvl="3" w:tplc="72884FE2">
      <w:start w:val="1"/>
      <w:numFmt w:val="lowerLetter"/>
      <w:lvlText w:val="(%4)"/>
      <w:lvlJc w:val="left"/>
      <w:pPr>
        <w:ind w:left="4194" w:hanging="900"/>
      </w:pPr>
      <w:rPr>
        <w:rFonts w:hint="default"/>
      </w:r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8" w15:restartNumberingAfterBreak="0">
    <w:nsid w:val="21F61BED"/>
    <w:multiLevelType w:val="hybridMultilevel"/>
    <w:tmpl w:val="229877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BF3BFE"/>
    <w:multiLevelType w:val="hybridMultilevel"/>
    <w:tmpl w:val="8396822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A5F3206"/>
    <w:multiLevelType w:val="hybridMultilevel"/>
    <w:tmpl w:val="1910C812"/>
    <w:lvl w:ilvl="0" w:tplc="A5426550">
      <w:start w:val="1"/>
      <w:numFmt w:val="decimal"/>
      <w:lvlText w:val="%1."/>
      <w:lvlJc w:val="right"/>
      <w:pPr>
        <w:ind w:left="-405" w:firstLine="2446"/>
      </w:pPr>
      <w:rPr>
        <w:rFonts w:hint="default"/>
      </w:rPr>
    </w:lvl>
    <w:lvl w:ilvl="1" w:tplc="041A0019">
      <w:start w:val="1"/>
      <w:numFmt w:val="lowerLetter"/>
      <w:lvlText w:val="%2."/>
      <w:lvlJc w:val="left"/>
      <w:pPr>
        <w:ind w:left="315" w:hanging="360"/>
      </w:pPr>
    </w:lvl>
    <w:lvl w:ilvl="2" w:tplc="0C14CB10">
      <w:start w:val="1"/>
      <w:numFmt w:val="lowerRoman"/>
      <w:lvlText w:val="(%3)"/>
      <w:lvlJc w:val="right"/>
      <w:pPr>
        <w:ind w:left="1035" w:hanging="180"/>
      </w:pPr>
      <w:rPr>
        <w:rFonts w:hint="default"/>
      </w:rPr>
    </w:lvl>
    <w:lvl w:ilvl="3" w:tplc="6E08B870">
      <w:start w:val="1"/>
      <w:numFmt w:val="decimal"/>
      <w:lvlText w:val="%4."/>
      <w:lvlJc w:val="right"/>
      <w:pPr>
        <w:ind w:left="2295" w:hanging="900"/>
      </w:pPr>
      <w:rPr>
        <w:rFonts w:hint="default"/>
      </w:rPr>
    </w:lvl>
    <w:lvl w:ilvl="4" w:tplc="041A0019">
      <w:start w:val="1"/>
      <w:numFmt w:val="lowerLetter"/>
      <w:lvlText w:val="%5."/>
      <w:lvlJc w:val="left"/>
      <w:pPr>
        <w:ind w:left="2475" w:hanging="360"/>
      </w:pPr>
    </w:lvl>
    <w:lvl w:ilvl="5" w:tplc="041A001B">
      <w:start w:val="1"/>
      <w:numFmt w:val="lowerRoman"/>
      <w:lvlText w:val="%6."/>
      <w:lvlJc w:val="right"/>
      <w:pPr>
        <w:ind w:left="3195" w:hanging="180"/>
      </w:pPr>
    </w:lvl>
    <w:lvl w:ilvl="6" w:tplc="041A000F">
      <w:start w:val="1"/>
      <w:numFmt w:val="decimal"/>
      <w:lvlText w:val="%7."/>
      <w:lvlJc w:val="left"/>
      <w:pPr>
        <w:ind w:left="3915" w:hanging="360"/>
      </w:pPr>
    </w:lvl>
    <w:lvl w:ilvl="7" w:tplc="041A0019">
      <w:start w:val="1"/>
      <w:numFmt w:val="lowerLetter"/>
      <w:lvlText w:val="%8."/>
      <w:lvlJc w:val="left"/>
      <w:pPr>
        <w:ind w:left="4635" w:hanging="360"/>
      </w:pPr>
    </w:lvl>
    <w:lvl w:ilvl="8" w:tplc="041A001B">
      <w:start w:val="1"/>
      <w:numFmt w:val="lowerRoman"/>
      <w:lvlText w:val="%9."/>
      <w:lvlJc w:val="right"/>
      <w:pPr>
        <w:ind w:left="5355" w:hanging="180"/>
      </w:pPr>
    </w:lvl>
  </w:abstractNum>
  <w:abstractNum w:abstractNumId="11" w15:restartNumberingAfterBreak="0">
    <w:nsid w:val="2B30134E"/>
    <w:multiLevelType w:val="hybridMultilevel"/>
    <w:tmpl w:val="A0C67A4E"/>
    <w:lvl w:ilvl="0" w:tplc="6E08B870">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E9E21AB"/>
    <w:multiLevelType w:val="hybridMultilevel"/>
    <w:tmpl w:val="92C2BD32"/>
    <w:lvl w:ilvl="0" w:tplc="556803DE">
      <w:start w:val="1"/>
      <w:numFmt w:val="decimal"/>
      <w:lvlText w:val="%1."/>
      <w:lvlJc w:val="right"/>
      <w:pPr>
        <w:ind w:left="1494" w:hanging="360"/>
      </w:pPr>
      <w:rPr>
        <w:rFonts w:hint="default"/>
        <w:i w:val="0"/>
      </w:rPr>
    </w:lvl>
    <w:lvl w:ilvl="1" w:tplc="041A0019">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3" w15:restartNumberingAfterBreak="0">
    <w:nsid w:val="328E1DBC"/>
    <w:multiLevelType w:val="hybridMultilevel"/>
    <w:tmpl w:val="BDD2AE50"/>
    <w:lvl w:ilvl="0" w:tplc="0A7EDBF0">
      <w:start w:val="1"/>
      <w:numFmt w:val="lowerLetter"/>
      <w:lvlText w:val="(%1)"/>
      <w:lvlJc w:val="left"/>
      <w:pPr>
        <w:ind w:left="1776" w:hanging="360"/>
      </w:pPr>
      <w:rPr>
        <w:rFonts w:hint="default"/>
        <w:i w:val="0"/>
        <w:u w:val="none"/>
      </w:rPr>
    </w:lvl>
    <w:lvl w:ilvl="1" w:tplc="C05ADCDE">
      <w:start w:val="1"/>
      <w:numFmt w:val="lowerRoman"/>
      <w:lvlText w:val="(%2)"/>
      <w:lvlJc w:val="right"/>
      <w:pPr>
        <w:ind w:left="2496" w:hanging="360"/>
      </w:pPr>
      <w:rPr>
        <w:rFonts w:hint="default"/>
        <w:b w:val="0"/>
        <w:i w:val="0"/>
        <w:sz w:val="20"/>
        <w:szCs w:val="20"/>
      </w:rPr>
    </w:lvl>
    <w:lvl w:ilvl="2" w:tplc="AEB6F54C">
      <w:start w:val="1"/>
      <w:numFmt w:val="lowerRoman"/>
      <w:lvlText w:val="(%3)"/>
      <w:lvlJc w:val="right"/>
      <w:pPr>
        <w:ind w:left="3216" w:hanging="180"/>
      </w:pPr>
      <w:rPr>
        <w:rFonts w:hint="default"/>
        <w:b w:val="0"/>
        <w:i w:val="0"/>
        <w:sz w:val="24"/>
        <w:szCs w:val="24"/>
      </w:rPr>
    </w:lvl>
    <w:lvl w:ilvl="3" w:tplc="041A000F">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5FA6FB2"/>
    <w:multiLevelType w:val="hybridMultilevel"/>
    <w:tmpl w:val="7F36A71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5" w15:restartNumberingAfterBreak="0">
    <w:nsid w:val="389623C3"/>
    <w:multiLevelType w:val="hybridMultilevel"/>
    <w:tmpl w:val="5B6842F4"/>
    <w:lvl w:ilvl="0" w:tplc="6E08B870">
      <w:start w:val="1"/>
      <w:numFmt w:val="decimal"/>
      <w:lvlText w:val="%1."/>
      <w:lvlJc w:val="righ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6" w15:restartNumberingAfterBreak="0">
    <w:nsid w:val="3971578C"/>
    <w:multiLevelType w:val="hybridMultilevel"/>
    <w:tmpl w:val="5A0AB874"/>
    <w:lvl w:ilvl="0" w:tplc="041A000F">
      <w:start w:val="1"/>
      <w:numFmt w:val="decimal"/>
      <w:lvlText w:val="%1."/>
      <w:lvlJc w:val="left"/>
      <w:pPr>
        <w:ind w:left="-354" w:hanging="360"/>
      </w:pPr>
      <w:rPr>
        <w:rFonts w:hint="default"/>
        <w:b w:val="0"/>
        <w:sz w:val="20"/>
        <w:szCs w:val="20"/>
      </w:rPr>
    </w:lvl>
    <w:lvl w:ilvl="1" w:tplc="041A000F">
      <w:start w:val="1"/>
      <w:numFmt w:val="decimal"/>
      <w:lvlText w:val="%2."/>
      <w:lvlJc w:val="left"/>
      <w:pPr>
        <w:ind w:left="-768" w:hanging="360"/>
      </w:pPr>
    </w:lvl>
    <w:lvl w:ilvl="2" w:tplc="041A001B">
      <w:start w:val="1"/>
      <w:numFmt w:val="lowerRoman"/>
      <w:lvlText w:val="%3."/>
      <w:lvlJc w:val="right"/>
      <w:pPr>
        <w:ind w:left="-48" w:hanging="180"/>
      </w:pPr>
    </w:lvl>
    <w:lvl w:ilvl="3" w:tplc="041A000F" w:tentative="1">
      <w:start w:val="1"/>
      <w:numFmt w:val="decimal"/>
      <w:lvlText w:val="%4."/>
      <w:lvlJc w:val="left"/>
      <w:pPr>
        <w:ind w:left="672" w:hanging="360"/>
      </w:pPr>
    </w:lvl>
    <w:lvl w:ilvl="4" w:tplc="041A0019" w:tentative="1">
      <w:start w:val="1"/>
      <w:numFmt w:val="lowerLetter"/>
      <w:lvlText w:val="%5."/>
      <w:lvlJc w:val="left"/>
      <w:pPr>
        <w:ind w:left="1392" w:hanging="360"/>
      </w:pPr>
    </w:lvl>
    <w:lvl w:ilvl="5" w:tplc="041A001B" w:tentative="1">
      <w:start w:val="1"/>
      <w:numFmt w:val="lowerRoman"/>
      <w:lvlText w:val="%6."/>
      <w:lvlJc w:val="right"/>
      <w:pPr>
        <w:ind w:left="2112" w:hanging="180"/>
      </w:pPr>
    </w:lvl>
    <w:lvl w:ilvl="6" w:tplc="041A000F" w:tentative="1">
      <w:start w:val="1"/>
      <w:numFmt w:val="decimal"/>
      <w:lvlText w:val="%7."/>
      <w:lvlJc w:val="left"/>
      <w:pPr>
        <w:ind w:left="2832" w:hanging="360"/>
      </w:pPr>
    </w:lvl>
    <w:lvl w:ilvl="7" w:tplc="041A0019" w:tentative="1">
      <w:start w:val="1"/>
      <w:numFmt w:val="lowerLetter"/>
      <w:lvlText w:val="%8."/>
      <w:lvlJc w:val="left"/>
      <w:pPr>
        <w:ind w:left="3552" w:hanging="360"/>
      </w:pPr>
    </w:lvl>
    <w:lvl w:ilvl="8" w:tplc="041A001B" w:tentative="1">
      <w:start w:val="1"/>
      <w:numFmt w:val="lowerRoman"/>
      <w:lvlText w:val="%9."/>
      <w:lvlJc w:val="right"/>
      <w:pPr>
        <w:ind w:left="4272" w:hanging="180"/>
      </w:pPr>
    </w:lvl>
  </w:abstractNum>
  <w:abstractNum w:abstractNumId="17" w15:restartNumberingAfterBreak="0">
    <w:nsid w:val="3AE535E2"/>
    <w:multiLevelType w:val="hybridMultilevel"/>
    <w:tmpl w:val="83EC9A82"/>
    <w:lvl w:ilvl="0" w:tplc="DD3847D2">
      <w:start w:val="7"/>
      <w:numFmt w:val="lowerRoman"/>
      <w:lvlText w:val="(%1)"/>
      <w:lvlJc w:val="right"/>
      <w:pPr>
        <w:ind w:left="3114" w:hanging="360"/>
      </w:pPr>
      <w:rPr>
        <w:rFonts w:hint="default"/>
        <w:b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86394B"/>
    <w:multiLevelType w:val="hybridMultilevel"/>
    <w:tmpl w:val="81BCAAC0"/>
    <w:lvl w:ilvl="0" w:tplc="E1867F60">
      <w:start w:val="1"/>
      <w:numFmt w:val="low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EA1607C"/>
    <w:multiLevelType w:val="hybridMultilevel"/>
    <w:tmpl w:val="C35640DE"/>
    <w:lvl w:ilvl="0" w:tplc="041A000F">
      <w:start w:val="1"/>
      <w:numFmt w:val="decimal"/>
      <w:lvlText w:val="%1."/>
      <w:lvlJc w:val="left"/>
      <w:pPr>
        <w:ind w:left="3750" w:hanging="360"/>
      </w:pPr>
      <w:rPr>
        <w:rFonts w:hint="default"/>
      </w:rPr>
    </w:lvl>
    <w:lvl w:ilvl="1" w:tplc="041A0019">
      <w:start w:val="1"/>
      <w:numFmt w:val="lowerLetter"/>
      <w:lvlText w:val="%2."/>
      <w:lvlJc w:val="left"/>
      <w:pPr>
        <w:ind w:left="4470" w:hanging="360"/>
      </w:pPr>
    </w:lvl>
    <w:lvl w:ilvl="2" w:tplc="E2CAF826">
      <w:start w:val="1"/>
      <w:numFmt w:val="lowerRoman"/>
      <w:lvlText w:val="(%3)"/>
      <w:lvlJc w:val="right"/>
      <w:pPr>
        <w:ind w:left="5190" w:hanging="180"/>
      </w:pPr>
      <w:rPr>
        <w:rFonts w:hint="default"/>
        <w:i w:val="0"/>
      </w:rPr>
    </w:lvl>
    <w:lvl w:ilvl="3" w:tplc="041A000F" w:tentative="1">
      <w:start w:val="1"/>
      <w:numFmt w:val="decimal"/>
      <w:lvlText w:val="%4."/>
      <w:lvlJc w:val="left"/>
      <w:pPr>
        <w:ind w:left="5910" w:hanging="360"/>
      </w:pPr>
    </w:lvl>
    <w:lvl w:ilvl="4" w:tplc="041A0019" w:tentative="1">
      <w:start w:val="1"/>
      <w:numFmt w:val="lowerLetter"/>
      <w:lvlText w:val="%5."/>
      <w:lvlJc w:val="left"/>
      <w:pPr>
        <w:ind w:left="6630" w:hanging="360"/>
      </w:pPr>
    </w:lvl>
    <w:lvl w:ilvl="5" w:tplc="041A001B" w:tentative="1">
      <w:start w:val="1"/>
      <w:numFmt w:val="lowerRoman"/>
      <w:lvlText w:val="%6."/>
      <w:lvlJc w:val="right"/>
      <w:pPr>
        <w:ind w:left="7350" w:hanging="180"/>
      </w:pPr>
    </w:lvl>
    <w:lvl w:ilvl="6" w:tplc="041A000F" w:tentative="1">
      <w:start w:val="1"/>
      <w:numFmt w:val="decimal"/>
      <w:lvlText w:val="%7."/>
      <w:lvlJc w:val="left"/>
      <w:pPr>
        <w:ind w:left="8070" w:hanging="360"/>
      </w:pPr>
    </w:lvl>
    <w:lvl w:ilvl="7" w:tplc="041A0019" w:tentative="1">
      <w:start w:val="1"/>
      <w:numFmt w:val="lowerLetter"/>
      <w:lvlText w:val="%8."/>
      <w:lvlJc w:val="left"/>
      <w:pPr>
        <w:ind w:left="8790" w:hanging="360"/>
      </w:pPr>
    </w:lvl>
    <w:lvl w:ilvl="8" w:tplc="041A001B" w:tentative="1">
      <w:start w:val="1"/>
      <w:numFmt w:val="lowerRoman"/>
      <w:lvlText w:val="%9."/>
      <w:lvlJc w:val="right"/>
      <w:pPr>
        <w:ind w:left="9510" w:hanging="180"/>
      </w:pPr>
    </w:lvl>
  </w:abstractNum>
  <w:abstractNum w:abstractNumId="20" w15:restartNumberingAfterBreak="0">
    <w:nsid w:val="3F6C560F"/>
    <w:multiLevelType w:val="hybridMultilevel"/>
    <w:tmpl w:val="144ADE58"/>
    <w:lvl w:ilvl="0" w:tplc="E1867F60">
      <w:start w:val="1"/>
      <w:numFmt w:val="lowerRoman"/>
      <w:lvlText w:val="(%1)"/>
      <w:lvlJc w:val="right"/>
      <w:pPr>
        <w:ind w:left="3196" w:hanging="360"/>
      </w:pPr>
      <w:rPr>
        <w:rFonts w:hint="default"/>
        <w:b w:val="0"/>
        <w:sz w:val="20"/>
        <w:szCs w:val="20"/>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21" w15:restartNumberingAfterBreak="0">
    <w:nsid w:val="49EA4FB6"/>
    <w:multiLevelType w:val="hybridMultilevel"/>
    <w:tmpl w:val="682CC7FA"/>
    <w:lvl w:ilvl="0" w:tplc="041A000F">
      <w:start w:val="1"/>
      <w:numFmt w:val="decimal"/>
      <w:lvlText w:val="%1."/>
      <w:lvlJc w:val="left"/>
      <w:pPr>
        <w:ind w:left="1776" w:hanging="360"/>
      </w:pPr>
    </w:lvl>
    <w:lvl w:ilvl="1" w:tplc="041A0019">
      <w:start w:val="1"/>
      <w:numFmt w:val="lowerLetter"/>
      <w:lvlText w:val="%2."/>
      <w:lvlJc w:val="left"/>
      <w:pPr>
        <w:ind w:left="2496" w:hanging="360"/>
      </w:pPr>
    </w:lvl>
    <w:lvl w:ilvl="2" w:tplc="0C14CB10">
      <w:start w:val="1"/>
      <w:numFmt w:val="lowerRoman"/>
      <w:lvlText w:val="(%3)"/>
      <w:lvlJc w:val="right"/>
      <w:pPr>
        <w:ind w:left="3216" w:hanging="180"/>
      </w:pPr>
      <w:rPr>
        <w:rFonts w:hint="default"/>
      </w:rPr>
    </w:lvl>
    <w:lvl w:ilvl="3" w:tplc="72884FE2">
      <w:start w:val="1"/>
      <w:numFmt w:val="lowerLetter"/>
      <w:lvlText w:val="(%4)"/>
      <w:lvlJc w:val="left"/>
      <w:pPr>
        <w:ind w:left="4476" w:hanging="900"/>
      </w:pPr>
      <w:rPr>
        <w:rFonts w:hint="default"/>
      </w:r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4AB67290"/>
    <w:multiLevelType w:val="hybridMultilevel"/>
    <w:tmpl w:val="393069F8"/>
    <w:lvl w:ilvl="0" w:tplc="A5426550">
      <w:start w:val="1"/>
      <w:numFmt w:val="decimal"/>
      <w:lvlText w:val="%1."/>
      <w:lvlJc w:val="right"/>
      <w:pPr>
        <w:ind w:left="-1878" w:firstLine="2446"/>
      </w:pPr>
      <w:rPr>
        <w:rFonts w:hint="default"/>
      </w:rPr>
    </w:lvl>
    <w:lvl w:ilvl="1" w:tplc="041A0019">
      <w:start w:val="1"/>
      <w:numFmt w:val="lowerLetter"/>
      <w:lvlText w:val="%2."/>
      <w:lvlJc w:val="left"/>
      <w:pPr>
        <w:ind w:left="-1158" w:hanging="360"/>
      </w:pPr>
    </w:lvl>
    <w:lvl w:ilvl="2" w:tplc="0C14CB10">
      <w:start w:val="1"/>
      <w:numFmt w:val="lowerRoman"/>
      <w:lvlText w:val="(%3)"/>
      <w:lvlJc w:val="right"/>
      <w:pPr>
        <w:ind w:left="-438" w:hanging="180"/>
      </w:pPr>
      <w:rPr>
        <w:rFonts w:hint="default"/>
      </w:rPr>
    </w:lvl>
    <w:lvl w:ilvl="3" w:tplc="6E08B870">
      <w:start w:val="1"/>
      <w:numFmt w:val="decimal"/>
      <w:lvlText w:val="%4."/>
      <w:lvlJc w:val="right"/>
      <w:pPr>
        <w:ind w:left="822" w:hanging="900"/>
      </w:pPr>
      <w:rPr>
        <w:rFonts w:hint="default"/>
      </w:rPr>
    </w:lvl>
    <w:lvl w:ilvl="4" w:tplc="041A0019">
      <w:start w:val="1"/>
      <w:numFmt w:val="lowerLetter"/>
      <w:lvlText w:val="%5."/>
      <w:lvlJc w:val="left"/>
      <w:pPr>
        <w:ind w:left="1002" w:hanging="360"/>
      </w:pPr>
    </w:lvl>
    <w:lvl w:ilvl="5" w:tplc="041A001B">
      <w:start w:val="1"/>
      <w:numFmt w:val="lowerRoman"/>
      <w:lvlText w:val="%6."/>
      <w:lvlJc w:val="right"/>
      <w:pPr>
        <w:ind w:left="1722" w:hanging="180"/>
      </w:pPr>
    </w:lvl>
    <w:lvl w:ilvl="6" w:tplc="041A000F">
      <w:start w:val="1"/>
      <w:numFmt w:val="decimal"/>
      <w:lvlText w:val="%7."/>
      <w:lvlJc w:val="left"/>
      <w:pPr>
        <w:ind w:left="2442" w:hanging="360"/>
      </w:pPr>
    </w:lvl>
    <w:lvl w:ilvl="7" w:tplc="041A0019">
      <w:start w:val="1"/>
      <w:numFmt w:val="lowerLetter"/>
      <w:lvlText w:val="%8."/>
      <w:lvlJc w:val="left"/>
      <w:pPr>
        <w:ind w:left="3162" w:hanging="360"/>
      </w:pPr>
    </w:lvl>
    <w:lvl w:ilvl="8" w:tplc="041A001B">
      <w:start w:val="1"/>
      <w:numFmt w:val="lowerRoman"/>
      <w:lvlText w:val="%9."/>
      <w:lvlJc w:val="right"/>
      <w:pPr>
        <w:ind w:left="3882" w:hanging="180"/>
      </w:pPr>
    </w:lvl>
  </w:abstractNum>
  <w:abstractNum w:abstractNumId="23" w15:restartNumberingAfterBreak="0">
    <w:nsid w:val="4D602408"/>
    <w:multiLevelType w:val="hybridMultilevel"/>
    <w:tmpl w:val="DCE024D2"/>
    <w:lvl w:ilvl="0" w:tplc="295895D6">
      <w:start w:val="1"/>
      <w:numFmt w:val="decimal"/>
      <w:suff w:val="nothing"/>
      <w:lvlText w:val="%1."/>
      <w:lvlJc w:val="right"/>
      <w:pPr>
        <w:ind w:left="0" w:firstLine="0"/>
      </w:pPr>
      <w:rPr>
        <w:rFonts w:hint="default"/>
      </w:rPr>
    </w:lvl>
    <w:lvl w:ilvl="1" w:tplc="041A0019" w:tentative="1">
      <w:start w:val="1"/>
      <w:numFmt w:val="lowerLetter"/>
      <w:lvlText w:val="%2."/>
      <w:lvlJc w:val="left"/>
      <w:pPr>
        <w:ind w:left="2716" w:hanging="360"/>
      </w:p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24" w15:restartNumberingAfterBreak="0">
    <w:nsid w:val="4D69773A"/>
    <w:multiLevelType w:val="hybridMultilevel"/>
    <w:tmpl w:val="8B3622E8"/>
    <w:lvl w:ilvl="0" w:tplc="041A000F">
      <w:start w:val="1"/>
      <w:numFmt w:val="decimal"/>
      <w:lvlText w:val="%1."/>
      <w:lvlJc w:val="left"/>
      <w:pPr>
        <w:ind w:left="1824" w:hanging="360"/>
      </w:pPr>
    </w:lvl>
    <w:lvl w:ilvl="1" w:tplc="041A0019" w:tentative="1">
      <w:start w:val="1"/>
      <w:numFmt w:val="lowerLetter"/>
      <w:lvlText w:val="%2."/>
      <w:lvlJc w:val="left"/>
      <w:pPr>
        <w:ind w:left="2544" w:hanging="360"/>
      </w:pPr>
    </w:lvl>
    <w:lvl w:ilvl="2" w:tplc="041A001B" w:tentative="1">
      <w:start w:val="1"/>
      <w:numFmt w:val="lowerRoman"/>
      <w:lvlText w:val="%3."/>
      <w:lvlJc w:val="right"/>
      <w:pPr>
        <w:ind w:left="3264" w:hanging="180"/>
      </w:pPr>
    </w:lvl>
    <w:lvl w:ilvl="3" w:tplc="041A000F" w:tentative="1">
      <w:start w:val="1"/>
      <w:numFmt w:val="decimal"/>
      <w:lvlText w:val="%4."/>
      <w:lvlJc w:val="left"/>
      <w:pPr>
        <w:ind w:left="3984" w:hanging="360"/>
      </w:pPr>
    </w:lvl>
    <w:lvl w:ilvl="4" w:tplc="041A0019" w:tentative="1">
      <w:start w:val="1"/>
      <w:numFmt w:val="lowerLetter"/>
      <w:lvlText w:val="%5."/>
      <w:lvlJc w:val="left"/>
      <w:pPr>
        <w:ind w:left="4704" w:hanging="360"/>
      </w:pPr>
    </w:lvl>
    <w:lvl w:ilvl="5" w:tplc="041A001B" w:tentative="1">
      <w:start w:val="1"/>
      <w:numFmt w:val="lowerRoman"/>
      <w:lvlText w:val="%6."/>
      <w:lvlJc w:val="right"/>
      <w:pPr>
        <w:ind w:left="5424" w:hanging="180"/>
      </w:pPr>
    </w:lvl>
    <w:lvl w:ilvl="6" w:tplc="041A000F" w:tentative="1">
      <w:start w:val="1"/>
      <w:numFmt w:val="decimal"/>
      <w:lvlText w:val="%7."/>
      <w:lvlJc w:val="left"/>
      <w:pPr>
        <w:ind w:left="6144" w:hanging="360"/>
      </w:pPr>
    </w:lvl>
    <w:lvl w:ilvl="7" w:tplc="041A0019" w:tentative="1">
      <w:start w:val="1"/>
      <w:numFmt w:val="lowerLetter"/>
      <w:lvlText w:val="%8."/>
      <w:lvlJc w:val="left"/>
      <w:pPr>
        <w:ind w:left="6864" w:hanging="360"/>
      </w:pPr>
    </w:lvl>
    <w:lvl w:ilvl="8" w:tplc="041A001B" w:tentative="1">
      <w:start w:val="1"/>
      <w:numFmt w:val="lowerRoman"/>
      <w:lvlText w:val="%9."/>
      <w:lvlJc w:val="right"/>
      <w:pPr>
        <w:ind w:left="7584" w:hanging="180"/>
      </w:pPr>
    </w:lvl>
  </w:abstractNum>
  <w:abstractNum w:abstractNumId="25" w15:restartNumberingAfterBreak="0">
    <w:nsid w:val="5B55229A"/>
    <w:multiLevelType w:val="hybridMultilevel"/>
    <w:tmpl w:val="4AD89F30"/>
    <w:lvl w:ilvl="0" w:tplc="9C02A452">
      <w:start w:val="1"/>
      <w:numFmt w:val="decimal"/>
      <w:lvlText w:val="%1."/>
      <w:lvlJc w:val="center"/>
      <w:pPr>
        <w:ind w:left="1854" w:hanging="360"/>
      </w:pPr>
      <w:rPr>
        <w:rFonts w:hint="default"/>
      </w:rPr>
    </w:lvl>
    <w:lvl w:ilvl="1" w:tplc="041A0019" w:tentative="1">
      <w:start w:val="1"/>
      <w:numFmt w:val="lowerLetter"/>
      <w:lvlText w:val="%2."/>
      <w:lvlJc w:val="left"/>
      <w:pPr>
        <w:ind w:left="2574" w:hanging="360"/>
      </w:pPr>
    </w:lvl>
    <w:lvl w:ilvl="2" w:tplc="041A001B" w:tentative="1">
      <w:start w:val="1"/>
      <w:numFmt w:val="lowerRoman"/>
      <w:lvlText w:val="%3."/>
      <w:lvlJc w:val="right"/>
      <w:pPr>
        <w:ind w:left="3294" w:hanging="180"/>
      </w:p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26" w15:restartNumberingAfterBreak="0">
    <w:nsid w:val="5B61732A"/>
    <w:multiLevelType w:val="hybridMultilevel"/>
    <w:tmpl w:val="E324772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7" w15:restartNumberingAfterBreak="0">
    <w:nsid w:val="659D09C2"/>
    <w:multiLevelType w:val="hybridMultilevel"/>
    <w:tmpl w:val="137495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98D0FA8"/>
    <w:multiLevelType w:val="hybridMultilevel"/>
    <w:tmpl w:val="FDEA83FE"/>
    <w:lvl w:ilvl="0" w:tplc="041A000F">
      <w:start w:val="1"/>
      <w:numFmt w:val="decimal"/>
      <w:lvlText w:val="%1."/>
      <w:lvlJc w:val="left"/>
      <w:pPr>
        <w:ind w:left="1494" w:hanging="360"/>
      </w:pPr>
    </w:lvl>
    <w:lvl w:ilvl="1" w:tplc="5358AFBA">
      <w:start w:val="1"/>
      <w:numFmt w:val="lowerLetter"/>
      <w:lvlText w:val="(%2)"/>
      <w:lvlJc w:val="left"/>
      <w:pPr>
        <w:ind w:left="2214" w:hanging="360"/>
      </w:pPr>
      <w:rPr>
        <w:rFonts w:hint="default"/>
      </w:rPr>
    </w:lvl>
    <w:lvl w:ilvl="2" w:tplc="E1867F60">
      <w:start w:val="1"/>
      <w:numFmt w:val="lowerRoman"/>
      <w:lvlText w:val="(%3)"/>
      <w:lvlJc w:val="right"/>
      <w:pPr>
        <w:ind w:left="2934" w:hanging="180"/>
      </w:pPr>
      <w:rPr>
        <w:rFonts w:hint="default"/>
      </w:r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9" w15:restartNumberingAfterBreak="0">
    <w:nsid w:val="6FEE5D5A"/>
    <w:multiLevelType w:val="hybridMultilevel"/>
    <w:tmpl w:val="8B3622E8"/>
    <w:lvl w:ilvl="0" w:tplc="041A000F">
      <w:start w:val="1"/>
      <w:numFmt w:val="decimal"/>
      <w:lvlText w:val="%1."/>
      <w:lvlJc w:val="left"/>
      <w:pPr>
        <w:ind w:left="1824" w:hanging="360"/>
      </w:pPr>
    </w:lvl>
    <w:lvl w:ilvl="1" w:tplc="041A0019" w:tentative="1">
      <w:start w:val="1"/>
      <w:numFmt w:val="lowerLetter"/>
      <w:lvlText w:val="%2."/>
      <w:lvlJc w:val="left"/>
      <w:pPr>
        <w:ind w:left="2544" w:hanging="360"/>
      </w:pPr>
    </w:lvl>
    <w:lvl w:ilvl="2" w:tplc="041A001B" w:tentative="1">
      <w:start w:val="1"/>
      <w:numFmt w:val="lowerRoman"/>
      <w:lvlText w:val="%3."/>
      <w:lvlJc w:val="right"/>
      <w:pPr>
        <w:ind w:left="3264" w:hanging="180"/>
      </w:pPr>
    </w:lvl>
    <w:lvl w:ilvl="3" w:tplc="041A000F" w:tentative="1">
      <w:start w:val="1"/>
      <w:numFmt w:val="decimal"/>
      <w:lvlText w:val="%4."/>
      <w:lvlJc w:val="left"/>
      <w:pPr>
        <w:ind w:left="3984" w:hanging="360"/>
      </w:pPr>
    </w:lvl>
    <w:lvl w:ilvl="4" w:tplc="041A0019" w:tentative="1">
      <w:start w:val="1"/>
      <w:numFmt w:val="lowerLetter"/>
      <w:lvlText w:val="%5."/>
      <w:lvlJc w:val="left"/>
      <w:pPr>
        <w:ind w:left="4704" w:hanging="360"/>
      </w:pPr>
    </w:lvl>
    <w:lvl w:ilvl="5" w:tplc="041A001B" w:tentative="1">
      <w:start w:val="1"/>
      <w:numFmt w:val="lowerRoman"/>
      <w:lvlText w:val="%6."/>
      <w:lvlJc w:val="right"/>
      <w:pPr>
        <w:ind w:left="5424" w:hanging="180"/>
      </w:pPr>
    </w:lvl>
    <w:lvl w:ilvl="6" w:tplc="041A000F" w:tentative="1">
      <w:start w:val="1"/>
      <w:numFmt w:val="decimal"/>
      <w:lvlText w:val="%7."/>
      <w:lvlJc w:val="left"/>
      <w:pPr>
        <w:ind w:left="6144" w:hanging="360"/>
      </w:pPr>
    </w:lvl>
    <w:lvl w:ilvl="7" w:tplc="041A0019" w:tentative="1">
      <w:start w:val="1"/>
      <w:numFmt w:val="lowerLetter"/>
      <w:lvlText w:val="%8."/>
      <w:lvlJc w:val="left"/>
      <w:pPr>
        <w:ind w:left="6864" w:hanging="360"/>
      </w:pPr>
    </w:lvl>
    <w:lvl w:ilvl="8" w:tplc="041A001B" w:tentative="1">
      <w:start w:val="1"/>
      <w:numFmt w:val="lowerRoman"/>
      <w:lvlText w:val="%9."/>
      <w:lvlJc w:val="right"/>
      <w:pPr>
        <w:ind w:left="7584" w:hanging="180"/>
      </w:pPr>
    </w:lvl>
  </w:abstractNum>
  <w:abstractNum w:abstractNumId="30" w15:restartNumberingAfterBreak="0">
    <w:nsid w:val="723952DB"/>
    <w:multiLevelType w:val="hybridMultilevel"/>
    <w:tmpl w:val="28B885D0"/>
    <w:lvl w:ilvl="0" w:tplc="01AA2412">
      <w:start w:val="1"/>
      <w:numFmt w:val="decimal"/>
      <w:lvlText w:val="%1."/>
      <w:lvlJc w:val="left"/>
      <w:pPr>
        <w:ind w:left="0" w:firstLine="1134"/>
      </w:pPr>
      <w:rPr>
        <w:rFonts w:hint="default"/>
      </w:rPr>
    </w:lvl>
    <w:lvl w:ilvl="1" w:tplc="041A0019">
      <w:start w:val="1"/>
      <w:numFmt w:val="lowerLetter"/>
      <w:lvlText w:val="%2."/>
      <w:lvlJc w:val="left"/>
      <w:pPr>
        <w:ind w:left="2214" w:hanging="360"/>
      </w:pPr>
    </w:lvl>
    <w:lvl w:ilvl="2" w:tplc="0C14CB10">
      <w:start w:val="1"/>
      <w:numFmt w:val="lowerRoman"/>
      <w:lvlText w:val="(%3)"/>
      <w:lvlJc w:val="right"/>
      <w:pPr>
        <w:ind w:left="2934" w:hanging="180"/>
      </w:pPr>
      <w:rPr>
        <w:rFonts w:hint="default"/>
      </w:rPr>
    </w:lvl>
    <w:lvl w:ilvl="3" w:tplc="72884FE2">
      <w:start w:val="1"/>
      <w:numFmt w:val="lowerLetter"/>
      <w:lvlText w:val="(%4)"/>
      <w:lvlJc w:val="left"/>
      <w:pPr>
        <w:ind w:left="4194" w:hanging="900"/>
      </w:pPr>
      <w:rPr>
        <w:rFonts w:hint="default"/>
      </w:r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1" w15:restartNumberingAfterBreak="0">
    <w:nsid w:val="7F4E2296"/>
    <w:multiLevelType w:val="hybridMultilevel"/>
    <w:tmpl w:val="E0360794"/>
    <w:lvl w:ilvl="0" w:tplc="041A000F">
      <w:start w:val="1"/>
      <w:numFmt w:val="decimal"/>
      <w:lvlText w:val="%1."/>
      <w:lvlJc w:val="left"/>
      <w:pPr>
        <w:ind w:left="1494" w:hanging="360"/>
      </w:pPr>
    </w:lvl>
    <w:lvl w:ilvl="1" w:tplc="041A0019">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2" w15:restartNumberingAfterBreak="0">
    <w:nsid w:val="7F59503F"/>
    <w:multiLevelType w:val="hybridMultilevel"/>
    <w:tmpl w:val="975C4116"/>
    <w:lvl w:ilvl="0" w:tplc="40FEB568">
      <w:start w:val="7"/>
      <w:numFmt w:val="lowerRoman"/>
      <w:lvlText w:val="(%1)"/>
      <w:lvlJc w:val="right"/>
      <w:pPr>
        <w:ind w:left="2934" w:hanging="1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28"/>
  </w:num>
  <w:num w:numId="3">
    <w:abstractNumId w:val="7"/>
  </w:num>
  <w:num w:numId="4">
    <w:abstractNumId w:val="4"/>
  </w:num>
  <w:num w:numId="5">
    <w:abstractNumId w:val="8"/>
  </w:num>
  <w:num w:numId="6">
    <w:abstractNumId w:val="32"/>
  </w:num>
  <w:num w:numId="7">
    <w:abstractNumId w:val="1"/>
  </w:num>
  <w:num w:numId="8">
    <w:abstractNumId w:val="13"/>
  </w:num>
  <w:num w:numId="9">
    <w:abstractNumId w:val="19"/>
  </w:num>
  <w:num w:numId="10">
    <w:abstractNumId w:val="18"/>
  </w:num>
  <w:num w:numId="11">
    <w:abstractNumId w:val="0"/>
  </w:num>
  <w:num w:numId="12">
    <w:abstractNumId w:val="6"/>
  </w:num>
  <w:num w:numId="13">
    <w:abstractNumId w:val="27"/>
  </w:num>
  <w:num w:numId="14">
    <w:abstractNumId w:val="16"/>
  </w:num>
  <w:num w:numId="15">
    <w:abstractNumId w:val="21"/>
  </w:num>
  <w:num w:numId="16">
    <w:abstractNumId w:val="30"/>
  </w:num>
  <w:num w:numId="17">
    <w:abstractNumId w:val="22"/>
  </w:num>
  <w:num w:numId="18">
    <w:abstractNumId w:val="15"/>
  </w:num>
  <w:num w:numId="19">
    <w:abstractNumId w:val="11"/>
  </w:num>
  <w:num w:numId="20">
    <w:abstractNumId w:val="2"/>
  </w:num>
  <w:num w:numId="21">
    <w:abstractNumId w:val="14"/>
  </w:num>
  <w:num w:numId="22">
    <w:abstractNumId w:val="23"/>
  </w:num>
  <w:num w:numId="23">
    <w:abstractNumId w:val="3"/>
  </w:num>
  <w:num w:numId="24">
    <w:abstractNumId w:val="24"/>
  </w:num>
  <w:num w:numId="25">
    <w:abstractNumId w:val="9"/>
  </w:num>
  <w:num w:numId="26">
    <w:abstractNumId w:val="25"/>
  </w:num>
  <w:num w:numId="27">
    <w:abstractNumId w:val="20"/>
  </w:num>
  <w:num w:numId="28">
    <w:abstractNumId w:val="17"/>
  </w:num>
  <w:num w:numId="29">
    <w:abstractNumId w:val="10"/>
  </w:num>
  <w:num w:numId="30">
    <w:abstractNumId w:val="31"/>
  </w:num>
  <w:num w:numId="31">
    <w:abstractNumId w:val="12"/>
  </w:num>
  <w:num w:numId="32">
    <w:abstractNumId w:val="2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43"/>
    <w:rsid w:val="000055CA"/>
    <w:rsid w:val="000117D7"/>
    <w:rsid w:val="000123C3"/>
    <w:rsid w:val="000255D2"/>
    <w:rsid w:val="0002644A"/>
    <w:rsid w:val="00027579"/>
    <w:rsid w:val="00032756"/>
    <w:rsid w:val="00054B12"/>
    <w:rsid w:val="00057BF1"/>
    <w:rsid w:val="00077689"/>
    <w:rsid w:val="00082E0D"/>
    <w:rsid w:val="00095A67"/>
    <w:rsid w:val="000A0E5D"/>
    <w:rsid w:val="000A7B28"/>
    <w:rsid w:val="000C71F3"/>
    <w:rsid w:val="0010490A"/>
    <w:rsid w:val="00105BAB"/>
    <w:rsid w:val="00106BD5"/>
    <w:rsid w:val="00110867"/>
    <w:rsid w:val="00110E80"/>
    <w:rsid w:val="00113DC4"/>
    <w:rsid w:val="001144AD"/>
    <w:rsid w:val="0012093B"/>
    <w:rsid w:val="00137356"/>
    <w:rsid w:val="00157A34"/>
    <w:rsid w:val="00173A04"/>
    <w:rsid w:val="001774B0"/>
    <w:rsid w:val="00190C74"/>
    <w:rsid w:val="00194132"/>
    <w:rsid w:val="00195FDD"/>
    <w:rsid w:val="001A20CD"/>
    <w:rsid w:val="001A348F"/>
    <w:rsid w:val="001A6997"/>
    <w:rsid w:val="001B0AFE"/>
    <w:rsid w:val="001D69F2"/>
    <w:rsid w:val="001F4AF0"/>
    <w:rsid w:val="001F6FDE"/>
    <w:rsid w:val="002173B1"/>
    <w:rsid w:val="00222D82"/>
    <w:rsid w:val="00223669"/>
    <w:rsid w:val="00224533"/>
    <w:rsid w:val="00231890"/>
    <w:rsid w:val="002405C9"/>
    <w:rsid w:val="00243D08"/>
    <w:rsid w:val="00245995"/>
    <w:rsid w:val="002510BA"/>
    <w:rsid w:val="002513AE"/>
    <w:rsid w:val="002564CC"/>
    <w:rsid w:val="00296063"/>
    <w:rsid w:val="002A23D0"/>
    <w:rsid w:val="002A367D"/>
    <w:rsid w:val="002D4815"/>
    <w:rsid w:val="002D68CA"/>
    <w:rsid w:val="002F41B7"/>
    <w:rsid w:val="002F7ABD"/>
    <w:rsid w:val="00320B5A"/>
    <w:rsid w:val="003213E4"/>
    <w:rsid w:val="00350C8C"/>
    <w:rsid w:val="00350F17"/>
    <w:rsid w:val="00357892"/>
    <w:rsid w:val="0037754D"/>
    <w:rsid w:val="00391DD7"/>
    <w:rsid w:val="00392177"/>
    <w:rsid w:val="003B5D59"/>
    <w:rsid w:val="003C19DF"/>
    <w:rsid w:val="003C6D16"/>
    <w:rsid w:val="003F4219"/>
    <w:rsid w:val="00405910"/>
    <w:rsid w:val="004148CB"/>
    <w:rsid w:val="004150E2"/>
    <w:rsid w:val="00415485"/>
    <w:rsid w:val="00415E6C"/>
    <w:rsid w:val="004269E6"/>
    <w:rsid w:val="00434CF8"/>
    <w:rsid w:val="004359ED"/>
    <w:rsid w:val="004423D4"/>
    <w:rsid w:val="00443705"/>
    <w:rsid w:val="00453064"/>
    <w:rsid w:val="00456752"/>
    <w:rsid w:val="00461300"/>
    <w:rsid w:val="00464048"/>
    <w:rsid w:val="0046521A"/>
    <w:rsid w:val="004670E5"/>
    <w:rsid w:val="00474C98"/>
    <w:rsid w:val="00492ED6"/>
    <w:rsid w:val="00495732"/>
    <w:rsid w:val="004968BA"/>
    <w:rsid w:val="004C5A06"/>
    <w:rsid w:val="004C79BE"/>
    <w:rsid w:val="004D181C"/>
    <w:rsid w:val="004E5508"/>
    <w:rsid w:val="004E7262"/>
    <w:rsid w:val="004E7A62"/>
    <w:rsid w:val="004F16A0"/>
    <w:rsid w:val="004F6BD8"/>
    <w:rsid w:val="00502B56"/>
    <w:rsid w:val="00506140"/>
    <w:rsid w:val="00526759"/>
    <w:rsid w:val="00541A2A"/>
    <w:rsid w:val="005439EE"/>
    <w:rsid w:val="00554930"/>
    <w:rsid w:val="005570BE"/>
    <w:rsid w:val="0055786A"/>
    <w:rsid w:val="005635C3"/>
    <w:rsid w:val="00564F54"/>
    <w:rsid w:val="00570271"/>
    <w:rsid w:val="005877BB"/>
    <w:rsid w:val="005A3500"/>
    <w:rsid w:val="005A4089"/>
    <w:rsid w:val="005D5C88"/>
    <w:rsid w:val="005D71DA"/>
    <w:rsid w:val="005E384E"/>
    <w:rsid w:val="005E3CD5"/>
    <w:rsid w:val="005E4A15"/>
    <w:rsid w:val="005F0764"/>
    <w:rsid w:val="005F4D1D"/>
    <w:rsid w:val="005F6122"/>
    <w:rsid w:val="005F7F2B"/>
    <w:rsid w:val="00600B84"/>
    <w:rsid w:val="0060306A"/>
    <w:rsid w:val="0061029E"/>
    <w:rsid w:val="0061442D"/>
    <w:rsid w:val="00630E89"/>
    <w:rsid w:val="00634143"/>
    <w:rsid w:val="006432C3"/>
    <w:rsid w:val="00646A57"/>
    <w:rsid w:val="006638ED"/>
    <w:rsid w:val="0066445C"/>
    <w:rsid w:val="00675B93"/>
    <w:rsid w:val="00676E2D"/>
    <w:rsid w:val="00677EF8"/>
    <w:rsid w:val="006805C5"/>
    <w:rsid w:val="006C6DA4"/>
    <w:rsid w:val="006D4988"/>
    <w:rsid w:val="006E5508"/>
    <w:rsid w:val="0070153B"/>
    <w:rsid w:val="00706D1F"/>
    <w:rsid w:val="00710680"/>
    <w:rsid w:val="00717EE8"/>
    <w:rsid w:val="0072384E"/>
    <w:rsid w:val="00724378"/>
    <w:rsid w:val="00731344"/>
    <w:rsid w:val="007317BA"/>
    <w:rsid w:val="00733F1E"/>
    <w:rsid w:val="00755667"/>
    <w:rsid w:val="007575D5"/>
    <w:rsid w:val="00771101"/>
    <w:rsid w:val="007864A4"/>
    <w:rsid w:val="00787DA0"/>
    <w:rsid w:val="007944D5"/>
    <w:rsid w:val="00796D60"/>
    <w:rsid w:val="007A2308"/>
    <w:rsid w:val="007C255B"/>
    <w:rsid w:val="007D6C5D"/>
    <w:rsid w:val="007E11E7"/>
    <w:rsid w:val="007E3AC6"/>
    <w:rsid w:val="007E4662"/>
    <w:rsid w:val="007F2F9F"/>
    <w:rsid w:val="007F46D4"/>
    <w:rsid w:val="007F60AB"/>
    <w:rsid w:val="00803308"/>
    <w:rsid w:val="008119B3"/>
    <w:rsid w:val="00812CD2"/>
    <w:rsid w:val="0082489A"/>
    <w:rsid w:val="0085042D"/>
    <w:rsid w:val="008570E9"/>
    <w:rsid w:val="00877837"/>
    <w:rsid w:val="00885C8B"/>
    <w:rsid w:val="00894712"/>
    <w:rsid w:val="008D326C"/>
    <w:rsid w:val="008F36F5"/>
    <w:rsid w:val="00900D85"/>
    <w:rsid w:val="00901C22"/>
    <w:rsid w:val="00904727"/>
    <w:rsid w:val="0092250D"/>
    <w:rsid w:val="00931627"/>
    <w:rsid w:val="00932CBE"/>
    <w:rsid w:val="00937CC4"/>
    <w:rsid w:val="00965D40"/>
    <w:rsid w:val="00966359"/>
    <w:rsid w:val="0097009F"/>
    <w:rsid w:val="009A4F67"/>
    <w:rsid w:val="009B463C"/>
    <w:rsid w:val="009C5CD1"/>
    <w:rsid w:val="009D3989"/>
    <w:rsid w:val="009E3D60"/>
    <w:rsid w:val="009E6228"/>
    <w:rsid w:val="009E7066"/>
    <w:rsid w:val="00A008A9"/>
    <w:rsid w:val="00A10B07"/>
    <w:rsid w:val="00A12BA2"/>
    <w:rsid w:val="00A25229"/>
    <w:rsid w:val="00A316AF"/>
    <w:rsid w:val="00A44E91"/>
    <w:rsid w:val="00A4650A"/>
    <w:rsid w:val="00A63DC9"/>
    <w:rsid w:val="00A95691"/>
    <w:rsid w:val="00A95D84"/>
    <w:rsid w:val="00A97B2B"/>
    <w:rsid w:val="00AA7449"/>
    <w:rsid w:val="00AC74C5"/>
    <w:rsid w:val="00AE4335"/>
    <w:rsid w:val="00AF0283"/>
    <w:rsid w:val="00B01040"/>
    <w:rsid w:val="00B12DD3"/>
    <w:rsid w:val="00B13BD8"/>
    <w:rsid w:val="00B24CAC"/>
    <w:rsid w:val="00B24F93"/>
    <w:rsid w:val="00B2729C"/>
    <w:rsid w:val="00B31C30"/>
    <w:rsid w:val="00B41ABC"/>
    <w:rsid w:val="00B46A3F"/>
    <w:rsid w:val="00B5626F"/>
    <w:rsid w:val="00B6158A"/>
    <w:rsid w:val="00B813FB"/>
    <w:rsid w:val="00B9215A"/>
    <w:rsid w:val="00B93368"/>
    <w:rsid w:val="00BA645D"/>
    <w:rsid w:val="00BA77A5"/>
    <w:rsid w:val="00BD7BCF"/>
    <w:rsid w:val="00BF667D"/>
    <w:rsid w:val="00C17952"/>
    <w:rsid w:val="00C2384A"/>
    <w:rsid w:val="00C25E90"/>
    <w:rsid w:val="00C273E5"/>
    <w:rsid w:val="00C578E2"/>
    <w:rsid w:val="00C75A5E"/>
    <w:rsid w:val="00CA4751"/>
    <w:rsid w:val="00CD167B"/>
    <w:rsid w:val="00CE2947"/>
    <w:rsid w:val="00CE76EC"/>
    <w:rsid w:val="00CF7D43"/>
    <w:rsid w:val="00D066A8"/>
    <w:rsid w:val="00D16232"/>
    <w:rsid w:val="00D17027"/>
    <w:rsid w:val="00D20F09"/>
    <w:rsid w:val="00D4183A"/>
    <w:rsid w:val="00D423C7"/>
    <w:rsid w:val="00D43009"/>
    <w:rsid w:val="00D448BE"/>
    <w:rsid w:val="00D52006"/>
    <w:rsid w:val="00D52688"/>
    <w:rsid w:val="00D60AEB"/>
    <w:rsid w:val="00D73263"/>
    <w:rsid w:val="00D82665"/>
    <w:rsid w:val="00D8319A"/>
    <w:rsid w:val="00D847B8"/>
    <w:rsid w:val="00DC520F"/>
    <w:rsid w:val="00DC6528"/>
    <w:rsid w:val="00DD7554"/>
    <w:rsid w:val="00DE3458"/>
    <w:rsid w:val="00DE4780"/>
    <w:rsid w:val="00DF010C"/>
    <w:rsid w:val="00DF59CE"/>
    <w:rsid w:val="00E02F2B"/>
    <w:rsid w:val="00E03DD0"/>
    <w:rsid w:val="00E25C01"/>
    <w:rsid w:val="00E465FE"/>
    <w:rsid w:val="00E52D5F"/>
    <w:rsid w:val="00E64C41"/>
    <w:rsid w:val="00E7262C"/>
    <w:rsid w:val="00E76B36"/>
    <w:rsid w:val="00E76FAE"/>
    <w:rsid w:val="00E85F27"/>
    <w:rsid w:val="00E8620A"/>
    <w:rsid w:val="00EC10A5"/>
    <w:rsid w:val="00EC5E12"/>
    <w:rsid w:val="00ED74BA"/>
    <w:rsid w:val="00EE1CB0"/>
    <w:rsid w:val="00EE79F9"/>
    <w:rsid w:val="00EF5DC6"/>
    <w:rsid w:val="00F06A9B"/>
    <w:rsid w:val="00F176F8"/>
    <w:rsid w:val="00F20208"/>
    <w:rsid w:val="00F23391"/>
    <w:rsid w:val="00F32AD0"/>
    <w:rsid w:val="00F41976"/>
    <w:rsid w:val="00F45EB2"/>
    <w:rsid w:val="00F51293"/>
    <w:rsid w:val="00F513C3"/>
    <w:rsid w:val="00F51D85"/>
    <w:rsid w:val="00F54CF7"/>
    <w:rsid w:val="00F62930"/>
    <w:rsid w:val="00F7462E"/>
    <w:rsid w:val="00F768C5"/>
    <w:rsid w:val="00F76FA3"/>
    <w:rsid w:val="00F80A76"/>
    <w:rsid w:val="00F86CCE"/>
    <w:rsid w:val="00FA1AB7"/>
    <w:rsid w:val="00FA1EEB"/>
    <w:rsid w:val="00FA2E0B"/>
    <w:rsid w:val="00FA4127"/>
    <w:rsid w:val="00FE3505"/>
    <w:rsid w:val="00FE3B2F"/>
    <w:rsid w:val="00FE57DF"/>
    <w:rsid w:val="00FF0B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F1637"/>
  <w15:docId w15:val="{14862E50-718A-4919-97D2-7796E602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
    <w:basedOn w:val="Normal"/>
    <w:link w:val="FootnoteTextChar"/>
    <w:unhideWhenUsed/>
    <w:rsid w:val="0063414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Geneva 9 Char,Font: Geneva 9 Char,Boston 10 Char,f Char"/>
    <w:basedOn w:val="DefaultParagraphFont"/>
    <w:link w:val="FootnoteText"/>
    <w:rsid w:val="00634143"/>
    <w:rPr>
      <w:rFonts w:ascii="Times New Roman" w:eastAsia="Times New Roman" w:hAnsi="Times New Roman" w:cs="Times New Roman"/>
      <w:sz w:val="20"/>
      <w:szCs w:val="20"/>
      <w:lang w:val="en-GB"/>
    </w:rPr>
  </w:style>
  <w:style w:type="character" w:styleId="FootnoteReference">
    <w:name w:val="footnote reference"/>
    <w:aliases w:val="16 Point,Superscript 6 Point"/>
    <w:semiHidden/>
    <w:rsid w:val="00634143"/>
    <w:rPr>
      <w:vertAlign w:val="superscript"/>
    </w:rPr>
  </w:style>
  <w:style w:type="table" w:styleId="TableGrid">
    <w:name w:val="Table Grid"/>
    <w:basedOn w:val="TableNormal"/>
    <w:uiPriority w:val="59"/>
    <w:rsid w:val="00812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308"/>
    <w:pPr>
      <w:ind w:left="720"/>
      <w:contextualSpacing/>
    </w:pPr>
  </w:style>
  <w:style w:type="paragraph" w:styleId="Header">
    <w:name w:val="header"/>
    <w:basedOn w:val="Normal"/>
    <w:link w:val="HeaderChar"/>
    <w:uiPriority w:val="99"/>
    <w:unhideWhenUsed/>
    <w:rsid w:val="00DD75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7554"/>
  </w:style>
  <w:style w:type="paragraph" w:styleId="Footer">
    <w:name w:val="footer"/>
    <w:basedOn w:val="Normal"/>
    <w:link w:val="FooterChar"/>
    <w:uiPriority w:val="99"/>
    <w:unhideWhenUsed/>
    <w:rsid w:val="00DD75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7554"/>
  </w:style>
  <w:style w:type="paragraph" w:styleId="EndnoteText">
    <w:name w:val="endnote text"/>
    <w:basedOn w:val="Normal"/>
    <w:link w:val="EndnoteTextChar"/>
    <w:uiPriority w:val="99"/>
    <w:semiHidden/>
    <w:unhideWhenUsed/>
    <w:rsid w:val="00DD75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7554"/>
    <w:rPr>
      <w:sz w:val="20"/>
      <w:szCs w:val="20"/>
    </w:rPr>
  </w:style>
  <w:style w:type="character" w:styleId="EndnoteReference">
    <w:name w:val="endnote reference"/>
    <w:basedOn w:val="DefaultParagraphFont"/>
    <w:uiPriority w:val="99"/>
    <w:semiHidden/>
    <w:unhideWhenUsed/>
    <w:rsid w:val="00DD7554"/>
    <w:rPr>
      <w:vertAlign w:val="superscript"/>
    </w:rPr>
  </w:style>
  <w:style w:type="paragraph" w:customStyle="1" w:styleId="CM55">
    <w:name w:val="CM55"/>
    <w:basedOn w:val="Normal"/>
    <w:next w:val="Normal"/>
    <w:uiPriority w:val="99"/>
    <w:rsid w:val="0060306A"/>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paragraph" w:customStyle="1" w:styleId="Default">
    <w:name w:val="Default"/>
    <w:rsid w:val="009B463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paragraph" w:customStyle="1" w:styleId="CM54">
    <w:name w:val="CM54"/>
    <w:basedOn w:val="Default"/>
    <w:next w:val="Default"/>
    <w:uiPriority w:val="99"/>
    <w:rsid w:val="0055786A"/>
    <w:rPr>
      <w:color w:val="auto"/>
    </w:rPr>
  </w:style>
  <w:style w:type="character" w:styleId="CommentReference">
    <w:name w:val="annotation reference"/>
    <w:basedOn w:val="DefaultParagraphFont"/>
    <w:uiPriority w:val="99"/>
    <w:semiHidden/>
    <w:unhideWhenUsed/>
    <w:rsid w:val="00E76FAE"/>
    <w:rPr>
      <w:sz w:val="16"/>
      <w:szCs w:val="16"/>
    </w:rPr>
  </w:style>
  <w:style w:type="paragraph" w:styleId="CommentText">
    <w:name w:val="annotation text"/>
    <w:basedOn w:val="Normal"/>
    <w:link w:val="CommentTextChar"/>
    <w:uiPriority w:val="99"/>
    <w:semiHidden/>
    <w:unhideWhenUsed/>
    <w:rsid w:val="00E76FAE"/>
    <w:pPr>
      <w:spacing w:line="240" w:lineRule="auto"/>
    </w:pPr>
    <w:rPr>
      <w:sz w:val="20"/>
      <w:szCs w:val="20"/>
    </w:rPr>
  </w:style>
  <w:style w:type="character" w:customStyle="1" w:styleId="CommentTextChar">
    <w:name w:val="Comment Text Char"/>
    <w:basedOn w:val="DefaultParagraphFont"/>
    <w:link w:val="CommentText"/>
    <w:uiPriority w:val="99"/>
    <w:semiHidden/>
    <w:rsid w:val="00E76FAE"/>
    <w:rPr>
      <w:sz w:val="20"/>
      <w:szCs w:val="20"/>
    </w:rPr>
  </w:style>
  <w:style w:type="paragraph" w:styleId="CommentSubject">
    <w:name w:val="annotation subject"/>
    <w:basedOn w:val="CommentText"/>
    <w:next w:val="CommentText"/>
    <w:link w:val="CommentSubjectChar"/>
    <w:uiPriority w:val="99"/>
    <w:semiHidden/>
    <w:unhideWhenUsed/>
    <w:rsid w:val="00E76FAE"/>
    <w:rPr>
      <w:b/>
      <w:bCs/>
    </w:rPr>
  </w:style>
  <w:style w:type="character" w:customStyle="1" w:styleId="CommentSubjectChar">
    <w:name w:val="Comment Subject Char"/>
    <w:basedOn w:val="CommentTextChar"/>
    <w:link w:val="CommentSubject"/>
    <w:uiPriority w:val="99"/>
    <w:semiHidden/>
    <w:rsid w:val="00E76FAE"/>
    <w:rPr>
      <w:b/>
      <w:bCs/>
      <w:sz w:val="20"/>
      <w:szCs w:val="20"/>
    </w:rPr>
  </w:style>
  <w:style w:type="paragraph" w:styleId="BalloonText">
    <w:name w:val="Balloon Text"/>
    <w:basedOn w:val="Normal"/>
    <w:link w:val="BalloonTextChar"/>
    <w:uiPriority w:val="99"/>
    <w:semiHidden/>
    <w:unhideWhenUsed/>
    <w:rsid w:val="00E76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FAE"/>
    <w:rPr>
      <w:rFonts w:ascii="Segoe UI" w:hAnsi="Segoe UI" w:cs="Segoe UI"/>
      <w:sz w:val="18"/>
      <w:szCs w:val="18"/>
    </w:rPr>
  </w:style>
  <w:style w:type="character" w:customStyle="1" w:styleId="bold">
    <w:name w:val="bold"/>
    <w:basedOn w:val="DefaultParagraphFont"/>
    <w:rsid w:val="00796D60"/>
  </w:style>
  <w:style w:type="table" w:customStyle="1" w:styleId="TableGrid1">
    <w:name w:val="Table Grid1"/>
    <w:basedOn w:val="TableNormal"/>
    <w:next w:val="TableGrid"/>
    <w:rsid w:val="00E25C0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3495">
      <w:bodyDiv w:val="1"/>
      <w:marLeft w:val="0"/>
      <w:marRight w:val="0"/>
      <w:marTop w:val="0"/>
      <w:marBottom w:val="0"/>
      <w:divBdr>
        <w:top w:val="none" w:sz="0" w:space="0" w:color="auto"/>
        <w:left w:val="none" w:sz="0" w:space="0" w:color="auto"/>
        <w:bottom w:val="none" w:sz="0" w:space="0" w:color="auto"/>
        <w:right w:val="none" w:sz="0" w:space="0" w:color="auto"/>
      </w:divBdr>
      <w:divsChild>
        <w:div w:id="961304889">
          <w:marLeft w:val="0"/>
          <w:marRight w:val="0"/>
          <w:marTop w:val="0"/>
          <w:marBottom w:val="0"/>
          <w:divBdr>
            <w:top w:val="none" w:sz="0" w:space="0" w:color="auto"/>
            <w:left w:val="none" w:sz="0" w:space="0" w:color="auto"/>
            <w:bottom w:val="none" w:sz="0" w:space="0" w:color="auto"/>
            <w:right w:val="none" w:sz="0" w:space="0" w:color="auto"/>
          </w:divBdr>
        </w:div>
        <w:div w:id="2076194563">
          <w:marLeft w:val="0"/>
          <w:marRight w:val="0"/>
          <w:marTop w:val="0"/>
          <w:marBottom w:val="0"/>
          <w:divBdr>
            <w:top w:val="none" w:sz="0" w:space="0" w:color="auto"/>
            <w:left w:val="none" w:sz="0" w:space="0" w:color="auto"/>
            <w:bottom w:val="none" w:sz="0" w:space="0" w:color="auto"/>
            <w:right w:val="none" w:sz="0" w:space="0" w:color="auto"/>
          </w:divBdr>
        </w:div>
        <w:div w:id="279387201">
          <w:marLeft w:val="0"/>
          <w:marRight w:val="0"/>
          <w:marTop w:val="0"/>
          <w:marBottom w:val="0"/>
          <w:divBdr>
            <w:top w:val="none" w:sz="0" w:space="0" w:color="auto"/>
            <w:left w:val="none" w:sz="0" w:space="0" w:color="auto"/>
            <w:bottom w:val="none" w:sz="0" w:space="0" w:color="auto"/>
            <w:right w:val="none" w:sz="0" w:space="0" w:color="auto"/>
          </w:divBdr>
        </w:div>
      </w:divsChild>
    </w:div>
    <w:div w:id="529414615">
      <w:bodyDiv w:val="1"/>
      <w:marLeft w:val="0"/>
      <w:marRight w:val="0"/>
      <w:marTop w:val="0"/>
      <w:marBottom w:val="0"/>
      <w:divBdr>
        <w:top w:val="none" w:sz="0" w:space="0" w:color="auto"/>
        <w:left w:val="none" w:sz="0" w:space="0" w:color="auto"/>
        <w:bottom w:val="none" w:sz="0" w:space="0" w:color="auto"/>
        <w:right w:val="none" w:sz="0" w:space="0" w:color="auto"/>
      </w:divBdr>
    </w:div>
    <w:div w:id="1345547299">
      <w:bodyDiv w:val="1"/>
      <w:marLeft w:val="0"/>
      <w:marRight w:val="0"/>
      <w:marTop w:val="0"/>
      <w:marBottom w:val="0"/>
      <w:divBdr>
        <w:top w:val="none" w:sz="0" w:space="0" w:color="auto"/>
        <w:left w:val="none" w:sz="0" w:space="0" w:color="auto"/>
        <w:bottom w:val="none" w:sz="0" w:space="0" w:color="auto"/>
        <w:right w:val="none" w:sz="0" w:space="0" w:color="auto"/>
      </w:divBdr>
      <w:divsChild>
        <w:div w:id="1995990756">
          <w:marLeft w:val="0"/>
          <w:marRight w:val="0"/>
          <w:marTop w:val="0"/>
          <w:marBottom w:val="0"/>
          <w:divBdr>
            <w:top w:val="none" w:sz="0" w:space="0" w:color="auto"/>
            <w:left w:val="none" w:sz="0" w:space="0" w:color="auto"/>
            <w:bottom w:val="none" w:sz="0" w:space="0" w:color="auto"/>
            <w:right w:val="none" w:sz="0" w:space="0" w:color="auto"/>
          </w:divBdr>
        </w:div>
        <w:div w:id="1736977460">
          <w:marLeft w:val="0"/>
          <w:marRight w:val="0"/>
          <w:marTop w:val="0"/>
          <w:marBottom w:val="0"/>
          <w:divBdr>
            <w:top w:val="none" w:sz="0" w:space="0" w:color="auto"/>
            <w:left w:val="none" w:sz="0" w:space="0" w:color="auto"/>
            <w:bottom w:val="none" w:sz="0" w:space="0" w:color="auto"/>
            <w:right w:val="none" w:sz="0" w:space="0" w:color="auto"/>
          </w:divBdr>
        </w:div>
      </w:divsChild>
    </w:div>
    <w:div w:id="1433932430">
      <w:bodyDiv w:val="1"/>
      <w:marLeft w:val="0"/>
      <w:marRight w:val="0"/>
      <w:marTop w:val="0"/>
      <w:marBottom w:val="0"/>
      <w:divBdr>
        <w:top w:val="none" w:sz="0" w:space="0" w:color="auto"/>
        <w:left w:val="none" w:sz="0" w:space="0" w:color="auto"/>
        <w:bottom w:val="none" w:sz="0" w:space="0" w:color="auto"/>
        <w:right w:val="none" w:sz="0" w:space="0" w:color="auto"/>
      </w:divBdr>
      <w:divsChild>
        <w:div w:id="559361161">
          <w:marLeft w:val="0"/>
          <w:marRight w:val="0"/>
          <w:marTop w:val="0"/>
          <w:marBottom w:val="0"/>
          <w:divBdr>
            <w:top w:val="none" w:sz="0" w:space="0" w:color="auto"/>
            <w:left w:val="none" w:sz="0" w:space="0" w:color="auto"/>
            <w:bottom w:val="none" w:sz="0" w:space="0" w:color="auto"/>
            <w:right w:val="none" w:sz="0" w:space="0" w:color="auto"/>
          </w:divBdr>
        </w:div>
        <w:div w:id="640768302">
          <w:marLeft w:val="0"/>
          <w:marRight w:val="0"/>
          <w:marTop w:val="0"/>
          <w:marBottom w:val="0"/>
          <w:divBdr>
            <w:top w:val="none" w:sz="0" w:space="0" w:color="auto"/>
            <w:left w:val="none" w:sz="0" w:space="0" w:color="auto"/>
            <w:bottom w:val="none" w:sz="0" w:space="0" w:color="auto"/>
            <w:right w:val="none" w:sz="0" w:space="0" w:color="auto"/>
          </w:divBdr>
        </w:div>
        <w:div w:id="1705251735">
          <w:marLeft w:val="0"/>
          <w:marRight w:val="0"/>
          <w:marTop w:val="0"/>
          <w:marBottom w:val="0"/>
          <w:divBdr>
            <w:top w:val="none" w:sz="0" w:space="0" w:color="auto"/>
            <w:left w:val="none" w:sz="0" w:space="0" w:color="auto"/>
            <w:bottom w:val="none" w:sz="0" w:space="0" w:color="auto"/>
            <w:right w:val="none" w:sz="0" w:space="0" w:color="auto"/>
          </w:divBdr>
        </w:div>
        <w:div w:id="504781825">
          <w:marLeft w:val="0"/>
          <w:marRight w:val="0"/>
          <w:marTop w:val="0"/>
          <w:marBottom w:val="0"/>
          <w:divBdr>
            <w:top w:val="none" w:sz="0" w:space="0" w:color="auto"/>
            <w:left w:val="none" w:sz="0" w:space="0" w:color="auto"/>
            <w:bottom w:val="none" w:sz="0" w:space="0" w:color="auto"/>
            <w:right w:val="none" w:sz="0" w:space="0" w:color="auto"/>
          </w:divBdr>
        </w:div>
        <w:div w:id="886069588">
          <w:marLeft w:val="0"/>
          <w:marRight w:val="0"/>
          <w:marTop w:val="0"/>
          <w:marBottom w:val="0"/>
          <w:divBdr>
            <w:top w:val="none" w:sz="0" w:space="0" w:color="auto"/>
            <w:left w:val="none" w:sz="0" w:space="0" w:color="auto"/>
            <w:bottom w:val="none" w:sz="0" w:space="0" w:color="auto"/>
            <w:right w:val="none" w:sz="0" w:space="0" w:color="auto"/>
          </w:divBdr>
        </w:div>
        <w:div w:id="496921164">
          <w:marLeft w:val="0"/>
          <w:marRight w:val="0"/>
          <w:marTop w:val="0"/>
          <w:marBottom w:val="0"/>
          <w:divBdr>
            <w:top w:val="none" w:sz="0" w:space="0" w:color="auto"/>
            <w:left w:val="none" w:sz="0" w:space="0" w:color="auto"/>
            <w:bottom w:val="none" w:sz="0" w:space="0" w:color="auto"/>
            <w:right w:val="none" w:sz="0" w:space="0" w:color="auto"/>
          </w:divBdr>
        </w:div>
        <w:div w:id="185867441">
          <w:marLeft w:val="0"/>
          <w:marRight w:val="0"/>
          <w:marTop w:val="0"/>
          <w:marBottom w:val="0"/>
          <w:divBdr>
            <w:top w:val="none" w:sz="0" w:space="0" w:color="auto"/>
            <w:left w:val="none" w:sz="0" w:space="0" w:color="auto"/>
            <w:bottom w:val="none" w:sz="0" w:space="0" w:color="auto"/>
            <w:right w:val="none" w:sz="0" w:space="0" w:color="auto"/>
          </w:divBdr>
        </w:div>
        <w:div w:id="1205368916">
          <w:marLeft w:val="0"/>
          <w:marRight w:val="0"/>
          <w:marTop w:val="0"/>
          <w:marBottom w:val="0"/>
          <w:divBdr>
            <w:top w:val="none" w:sz="0" w:space="0" w:color="auto"/>
            <w:left w:val="none" w:sz="0" w:space="0" w:color="auto"/>
            <w:bottom w:val="none" w:sz="0" w:space="0" w:color="auto"/>
            <w:right w:val="none" w:sz="0" w:space="0" w:color="auto"/>
          </w:divBdr>
        </w:div>
      </w:divsChild>
    </w:div>
    <w:div w:id="1779327162">
      <w:bodyDiv w:val="1"/>
      <w:marLeft w:val="0"/>
      <w:marRight w:val="0"/>
      <w:marTop w:val="0"/>
      <w:marBottom w:val="0"/>
      <w:divBdr>
        <w:top w:val="none" w:sz="0" w:space="0" w:color="auto"/>
        <w:left w:val="none" w:sz="0" w:space="0" w:color="auto"/>
        <w:bottom w:val="none" w:sz="0" w:space="0" w:color="auto"/>
        <w:right w:val="none" w:sz="0" w:space="0" w:color="auto"/>
      </w:divBdr>
      <w:divsChild>
        <w:div w:id="1239482828">
          <w:marLeft w:val="0"/>
          <w:marRight w:val="0"/>
          <w:marTop w:val="0"/>
          <w:marBottom w:val="0"/>
          <w:divBdr>
            <w:top w:val="none" w:sz="0" w:space="0" w:color="auto"/>
            <w:left w:val="none" w:sz="0" w:space="0" w:color="auto"/>
            <w:bottom w:val="none" w:sz="0" w:space="0" w:color="auto"/>
            <w:right w:val="none" w:sz="0" w:space="0" w:color="auto"/>
          </w:divBdr>
        </w:div>
        <w:div w:id="2143308508">
          <w:marLeft w:val="0"/>
          <w:marRight w:val="0"/>
          <w:marTop w:val="0"/>
          <w:marBottom w:val="0"/>
          <w:divBdr>
            <w:top w:val="none" w:sz="0" w:space="0" w:color="auto"/>
            <w:left w:val="none" w:sz="0" w:space="0" w:color="auto"/>
            <w:bottom w:val="none" w:sz="0" w:space="0" w:color="auto"/>
            <w:right w:val="none" w:sz="0" w:space="0" w:color="auto"/>
          </w:divBdr>
        </w:div>
        <w:div w:id="100340259">
          <w:marLeft w:val="0"/>
          <w:marRight w:val="0"/>
          <w:marTop w:val="0"/>
          <w:marBottom w:val="0"/>
          <w:divBdr>
            <w:top w:val="none" w:sz="0" w:space="0" w:color="auto"/>
            <w:left w:val="none" w:sz="0" w:space="0" w:color="auto"/>
            <w:bottom w:val="none" w:sz="0" w:space="0" w:color="auto"/>
            <w:right w:val="none" w:sz="0" w:space="0" w:color="auto"/>
          </w:divBdr>
        </w:div>
        <w:div w:id="1499157221">
          <w:marLeft w:val="0"/>
          <w:marRight w:val="0"/>
          <w:marTop w:val="0"/>
          <w:marBottom w:val="0"/>
          <w:divBdr>
            <w:top w:val="none" w:sz="0" w:space="0" w:color="auto"/>
            <w:left w:val="none" w:sz="0" w:space="0" w:color="auto"/>
            <w:bottom w:val="none" w:sz="0" w:space="0" w:color="auto"/>
            <w:right w:val="none" w:sz="0" w:space="0" w:color="auto"/>
          </w:divBdr>
        </w:div>
        <w:div w:id="762383754">
          <w:marLeft w:val="0"/>
          <w:marRight w:val="0"/>
          <w:marTop w:val="0"/>
          <w:marBottom w:val="0"/>
          <w:divBdr>
            <w:top w:val="none" w:sz="0" w:space="0" w:color="auto"/>
            <w:left w:val="none" w:sz="0" w:space="0" w:color="auto"/>
            <w:bottom w:val="none" w:sz="0" w:space="0" w:color="auto"/>
            <w:right w:val="none" w:sz="0" w:space="0" w:color="auto"/>
          </w:divBdr>
        </w:div>
      </w:divsChild>
    </w:div>
    <w:div w:id="2080253127">
      <w:bodyDiv w:val="1"/>
      <w:marLeft w:val="0"/>
      <w:marRight w:val="0"/>
      <w:marTop w:val="0"/>
      <w:marBottom w:val="0"/>
      <w:divBdr>
        <w:top w:val="none" w:sz="0" w:space="0" w:color="auto"/>
        <w:left w:val="none" w:sz="0" w:space="0" w:color="auto"/>
        <w:bottom w:val="none" w:sz="0" w:space="0" w:color="auto"/>
        <w:right w:val="none" w:sz="0" w:space="0" w:color="auto"/>
      </w:divBdr>
      <w:divsChild>
        <w:div w:id="34089514">
          <w:marLeft w:val="0"/>
          <w:marRight w:val="0"/>
          <w:marTop w:val="0"/>
          <w:marBottom w:val="0"/>
          <w:divBdr>
            <w:top w:val="none" w:sz="0" w:space="0" w:color="auto"/>
            <w:left w:val="none" w:sz="0" w:space="0" w:color="auto"/>
            <w:bottom w:val="none" w:sz="0" w:space="0" w:color="auto"/>
            <w:right w:val="none" w:sz="0" w:space="0" w:color="auto"/>
          </w:divBdr>
        </w:div>
        <w:div w:id="512770282">
          <w:marLeft w:val="0"/>
          <w:marRight w:val="0"/>
          <w:marTop w:val="0"/>
          <w:marBottom w:val="0"/>
          <w:divBdr>
            <w:top w:val="none" w:sz="0" w:space="0" w:color="auto"/>
            <w:left w:val="none" w:sz="0" w:space="0" w:color="auto"/>
            <w:bottom w:val="none" w:sz="0" w:space="0" w:color="auto"/>
            <w:right w:val="none" w:sz="0" w:space="0" w:color="auto"/>
          </w:divBdr>
        </w:div>
        <w:div w:id="1717394396">
          <w:marLeft w:val="0"/>
          <w:marRight w:val="0"/>
          <w:marTop w:val="0"/>
          <w:marBottom w:val="0"/>
          <w:divBdr>
            <w:top w:val="none" w:sz="0" w:space="0" w:color="auto"/>
            <w:left w:val="none" w:sz="0" w:space="0" w:color="auto"/>
            <w:bottom w:val="none" w:sz="0" w:space="0" w:color="auto"/>
            <w:right w:val="none" w:sz="0" w:space="0" w:color="auto"/>
          </w:divBdr>
        </w:div>
        <w:div w:id="392116916">
          <w:marLeft w:val="0"/>
          <w:marRight w:val="0"/>
          <w:marTop w:val="0"/>
          <w:marBottom w:val="0"/>
          <w:divBdr>
            <w:top w:val="none" w:sz="0" w:space="0" w:color="auto"/>
            <w:left w:val="none" w:sz="0" w:space="0" w:color="auto"/>
            <w:bottom w:val="none" w:sz="0" w:space="0" w:color="auto"/>
            <w:right w:val="none" w:sz="0" w:space="0" w:color="auto"/>
          </w:divBdr>
        </w:div>
        <w:div w:id="627442325">
          <w:marLeft w:val="0"/>
          <w:marRight w:val="0"/>
          <w:marTop w:val="0"/>
          <w:marBottom w:val="0"/>
          <w:divBdr>
            <w:top w:val="none" w:sz="0" w:space="0" w:color="auto"/>
            <w:left w:val="none" w:sz="0" w:space="0" w:color="auto"/>
            <w:bottom w:val="none" w:sz="0" w:space="0" w:color="auto"/>
            <w:right w:val="none" w:sz="0" w:space="0" w:color="auto"/>
          </w:divBdr>
        </w:div>
        <w:div w:id="39007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CCB2-3E7F-4289-994F-E021BF428E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37A539E-FD19-4C04-92C6-772CF9F97265}">
  <ds:schemaRefs>
    <ds:schemaRef ds:uri="http://schemas.microsoft.com/sharepoint/v3/contenttype/forms"/>
  </ds:schemaRefs>
</ds:datastoreItem>
</file>

<file path=customXml/itemProps3.xml><?xml version="1.0" encoding="utf-8"?>
<ds:datastoreItem xmlns:ds="http://schemas.openxmlformats.org/officeDocument/2006/customXml" ds:itemID="{BB8FA5D0-D6A4-4446-B769-3243C6270228}">
  <ds:schemaRefs>
    <ds:schemaRef ds:uri="http://schemas.microsoft.com/sharepoint/events"/>
  </ds:schemaRefs>
</ds:datastoreItem>
</file>

<file path=customXml/itemProps4.xml><?xml version="1.0" encoding="utf-8"?>
<ds:datastoreItem xmlns:ds="http://schemas.openxmlformats.org/officeDocument/2006/customXml" ds:itemID="{AA6A6132-B6B1-42AE-A585-9F3265F6B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BC07FE-8B15-4B47-9AD7-A44F0AA0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3035</Words>
  <Characters>17301</Characters>
  <Application>Microsoft Office Word</Application>
  <DocSecurity>0</DocSecurity>
  <Lines>144</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Damir Bartolić</dc:creator>
  <cp:lastModifiedBy>Vlatka Šelimber</cp:lastModifiedBy>
  <cp:revision>2</cp:revision>
  <dcterms:created xsi:type="dcterms:W3CDTF">2019-01-23T08:44:00Z</dcterms:created>
  <dcterms:modified xsi:type="dcterms:W3CDTF">2019-01-23T08:44:00Z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